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368" w:rsidRPr="000D2368" w:rsidRDefault="00A53B44" w:rsidP="005A3D0E">
      <w:pPr>
        <w:pStyle w:val="Heading1"/>
        <w:jc w:val="center"/>
      </w:pPr>
      <w:bookmarkStart w:id="0" w:name="_Toc3803256"/>
      <w:bookmarkStart w:id="1" w:name="_GoBack"/>
      <w:bookmarkEnd w:id="1"/>
      <w:r w:rsidRPr="008E086C">
        <w:t xml:space="preserve">Terms of Reference for RVC’s Dignity </w:t>
      </w:r>
      <w:bookmarkEnd w:id="0"/>
      <w:r w:rsidR="000D2368">
        <w:t xml:space="preserve">at Work </w:t>
      </w:r>
      <w:r w:rsidR="005A3D0E">
        <w:t xml:space="preserve">and Study </w:t>
      </w:r>
      <w:r w:rsidR="000D2368">
        <w:t>Ambassadors</w:t>
      </w:r>
    </w:p>
    <w:p w:rsidR="00A53B44" w:rsidRPr="008E086C" w:rsidRDefault="00A53B44" w:rsidP="00A53B44">
      <w:pPr>
        <w:pStyle w:val="Heading2"/>
        <w:rPr>
          <w:sz w:val="20"/>
          <w:szCs w:val="20"/>
        </w:rPr>
      </w:pPr>
      <w:bookmarkStart w:id="2" w:name="_Toc3803257"/>
      <w:bookmarkStart w:id="3" w:name="_Hlk51078953"/>
      <w:r w:rsidRPr="008E086C">
        <w:rPr>
          <w:sz w:val="20"/>
          <w:szCs w:val="20"/>
        </w:rPr>
        <w:t xml:space="preserve">The role and remit of the </w:t>
      </w:r>
      <w:bookmarkEnd w:id="2"/>
      <w:r w:rsidR="000D2368">
        <w:rPr>
          <w:sz w:val="20"/>
          <w:szCs w:val="20"/>
        </w:rPr>
        <w:t>ambassadors</w:t>
      </w:r>
    </w:p>
    <w:p w:rsidR="00A53B44" w:rsidRDefault="00A53B44" w:rsidP="00A53B44">
      <w:pPr>
        <w:pStyle w:val="MainText"/>
        <w:spacing w:line="360" w:lineRule="auto"/>
      </w:pPr>
      <w:r w:rsidRPr="008E086C">
        <w:t xml:space="preserve">Dignity </w:t>
      </w:r>
      <w:r w:rsidR="000D2368">
        <w:t>at Wor</w:t>
      </w:r>
      <w:r w:rsidR="005A3D0E">
        <w:t>k and Study</w:t>
      </w:r>
      <w:r w:rsidR="000D2368">
        <w:t xml:space="preserve"> </w:t>
      </w:r>
      <w:r w:rsidRPr="008E086C">
        <w:t>A</w:t>
      </w:r>
      <w:r w:rsidR="000D2368">
        <w:t xml:space="preserve">mbassadors </w:t>
      </w:r>
      <w:r w:rsidRPr="008E086C">
        <w:t xml:space="preserve">are members of staff from different parts of RVC, who have been trained to offer support to </w:t>
      </w:r>
      <w:r w:rsidR="005A3D0E">
        <w:t>both staff and students</w:t>
      </w:r>
      <w:r w:rsidRPr="008E086C">
        <w:t xml:space="preserve"> </w:t>
      </w:r>
      <w:r w:rsidR="00817F76">
        <w:t xml:space="preserve">at the RVC </w:t>
      </w:r>
      <w:r w:rsidRPr="008E086C">
        <w:t xml:space="preserve">who feel they have been inappropriately treated, bullied, or harassed, whether this is by a peer, someone junior to them, or someone senior to them. </w:t>
      </w:r>
      <w:bookmarkEnd w:id="3"/>
      <w:r w:rsidRPr="008E086C">
        <w:t>They will also work with people who have been accused of bullying and harassment. Where actions following discussions with the A</w:t>
      </w:r>
      <w:r w:rsidR="000D2368">
        <w:t>mbassador</w:t>
      </w:r>
      <w:r w:rsidRPr="008E086C">
        <w:t xml:space="preserve"> have not resulted in a satisfactory outcome</w:t>
      </w:r>
      <w:r w:rsidR="002A01DB">
        <w:t xml:space="preserve"> or allegations are of a serious nature</w:t>
      </w:r>
      <w:r w:rsidRPr="008E086C">
        <w:t>, the A</w:t>
      </w:r>
      <w:r w:rsidR="000D2368">
        <w:t>mbassador</w:t>
      </w:r>
      <w:r w:rsidRPr="008E086C">
        <w:t xml:space="preserve"> may take the case direct to HR</w:t>
      </w:r>
      <w:r w:rsidR="005A3D0E">
        <w:t xml:space="preserve"> or to the Student Advice Centre</w:t>
      </w:r>
      <w:r w:rsidRPr="008E086C">
        <w:t>, only with the permission of the employee</w:t>
      </w:r>
      <w:r w:rsidR="005A3D0E">
        <w:t xml:space="preserve"> or student</w:t>
      </w:r>
      <w:r w:rsidRPr="008E086C">
        <w:t>.</w:t>
      </w:r>
    </w:p>
    <w:p w:rsidR="00A53B44" w:rsidRPr="008E086C" w:rsidRDefault="00A53B44" w:rsidP="00A53B44">
      <w:pPr>
        <w:spacing w:line="360" w:lineRule="auto"/>
        <w:rPr>
          <w:rFonts w:ascii="Verdana" w:hAnsi="Verdana"/>
          <w:b/>
          <w:sz w:val="20"/>
          <w:szCs w:val="20"/>
        </w:rPr>
      </w:pPr>
      <w:r w:rsidRPr="008E086C">
        <w:rPr>
          <w:rFonts w:ascii="Verdana" w:hAnsi="Verdana"/>
          <w:b/>
          <w:sz w:val="20"/>
          <w:szCs w:val="20"/>
        </w:rPr>
        <w:t>Main role responsibilities</w:t>
      </w:r>
    </w:p>
    <w:p w:rsidR="00A53B44" w:rsidRPr="008E086C" w:rsidRDefault="00A53B44" w:rsidP="00A53B44">
      <w:pPr>
        <w:pStyle w:val="MainText"/>
        <w:spacing w:line="360" w:lineRule="auto"/>
      </w:pPr>
      <w:r w:rsidRPr="008E086C">
        <w:t>To;</w:t>
      </w:r>
    </w:p>
    <w:p w:rsidR="00A53B44" w:rsidRPr="008E086C" w:rsidRDefault="00A53B44" w:rsidP="00A53B44">
      <w:pPr>
        <w:pStyle w:val="MainText"/>
        <w:spacing w:line="360" w:lineRule="auto"/>
        <w:ind w:left="705" w:hanging="705"/>
      </w:pPr>
      <w:r w:rsidRPr="008E086C">
        <w:t>1.</w:t>
      </w:r>
      <w:r w:rsidRPr="008E086C">
        <w:tab/>
      </w:r>
      <w:bookmarkStart w:id="4" w:name="_Hlk51079058"/>
      <w:r w:rsidRPr="008E086C">
        <w:t xml:space="preserve">listen carefully, show respect and allow people the space and time to explore their issues in a safe and confidential environment </w:t>
      </w:r>
    </w:p>
    <w:p w:rsidR="00A53B44" w:rsidRPr="008E086C" w:rsidRDefault="00A53B44" w:rsidP="00A53B44">
      <w:pPr>
        <w:pStyle w:val="MainText"/>
        <w:spacing w:line="360" w:lineRule="auto"/>
        <w:ind w:left="705" w:hanging="705"/>
      </w:pPr>
      <w:r w:rsidRPr="008E086C">
        <w:t>2.</w:t>
      </w:r>
      <w:r w:rsidRPr="008E086C">
        <w:tab/>
        <w:t>help others identify what matters to them and to explore what they could do to resolve difficult workplace situations.</w:t>
      </w:r>
    </w:p>
    <w:p w:rsidR="00A53B44" w:rsidRPr="008E086C" w:rsidRDefault="00A53B44" w:rsidP="00A53B44">
      <w:pPr>
        <w:pStyle w:val="MainText"/>
        <w:spacing w:line="360" w:lineRule="auto"/>
        <w:ind w:left="705" w:hanging="705"/>
      </w:pPr>
      <w:r w:rsidRPr="008E086C">
        <w:t>3.</w:t>
      </w:r>
      <w:r w:rsidRPr="008E086C">
        <w:tab/>
        <w:t>give guidance on the range of support and options available and how these might work.</w:t>
      </w:r>
    </w:p>
    <w:bookmarkEnd w:id="4"/>
    <w:p w:rsidR="00A53B44" w:rsidRPr="008E086C" w:rsidRDefault="00A53B44" w:rsidP="00A53B44">
      <w:pPr>
        <w:pStyle w:val="MainText"/>
        <w:spacing w:line="360" w:lineRule="auto"/>
        <w:ind w:left="705" w:hanging="705"/>
      </w:pPr>
      <w:r w:rsidRPr="008E086C">
        <w:t>4.</w:t>
      </w:r>
      <w:r w:rsidRPr="008E086C">
        <w:tab/>
        <w:t>act as an informal mentor to another a</w:t>
      </w:r>
      <w:r w:rsidR="000D2368">
        <w:t>mbassador</w:t>
      </w:r>
      <w:r w:rsidRPr="008E086C">
        <w:t xml:space="preserve"> for purposes of developing good practice and, when necessary, mutual support.</w:t>
      </w:r>
    </w:p>
    <w:p w:rsidR="00A53B44" w:rsidRPr="008E086C" w:rsidRDefault="00A53B44" w:rsidP="00A53B44">
      <w:pPr>
        <w:pStyle w:val="MainText"/>
        <w:spacing w:line="360" w:lineRule="auto"/>
        <w:ind w:left="705" w:hanging="705"/>
      </w:pPr>
      <w:r w:rsidRPr="008E086C">
        <w:t>5.</w:t>
      </w:r>
      <w:r w:rsidRPr="008E086C">
        <w:tab/>
        <w:t>stay up-to-date with relevant policies, procedures and guidance from the RVC, includ</w:t>
      </w:r>
      <w:r w:rsidR="00EA6261">
        <w:t>ing attending relevant training.</w:t>
      </w:r>
    </w:p>
    <w:p w:rsidR="00A53B44" w:rsidRPr="008E086C" w:rsidRDefault="00A53B44" w:rsidP="00EA6261">
      <w:pPr>
        <w:pStyle w:val="MainText"/>
        <w:spacing w:line="360" w:lineRule="auto"/>
        <w:ind w:left="705" w:hanging="705"/>
      </w:pPr>
      <w:r w:rsidRPr="008E086C">
        <w:t>7.</w:t>
      </w:r>
      <w:r w:rsidRPr="008E086C">
        <w:tab/>
        <w:t xml:space="preserve">participate in the </w:t>
      </w:r>
      <w:r w:rsidR="00EA6261">
        <w:t xml:space="preserve">ambassador </w:t>
      </w:r>
      <w:r w:rsidRPr="008E086C">
        <w:t>network by attending meetings and any training events.</w:t>
      </w:r>
    </w:p>
    <w:p w:rsidR="00A53B44" w:rsidRPr="008E086C" w:rsidRDefault="00A53B44" w:rsidP="00A53B44">
      <w:pPr>
        <w:pStyle w:val="MainText"/>
        <w:spacing w:line="360" w:lineRule="auto"/>
        <w:ind w:left="705" w:hanging="705"/>
      </w:pPr>
      <w:r w:rsidRPr="008E086C">
        <w:t>8.</w:t>
      </w:r>
      <w:r w:rsidRPr="008E086C">
        <w:tab/>
        <w:t>maintain confidentiality, except where there is an unacceptable risk to any member of staff</w:t>
      </w:r>
      <w:r w:rsidR="005A3D0E">
        <w:t xml:space="preserve">, student </w:t>
      </w:r>
      <w:r w:rsidRPr="008E086C">
        <w:t xml:space="preserve">or client/service user of the </w:t>
      </w:r>
      <w:r w:rsidR="00EA6261">
        <w:t>College</w:t>
      </w:r>
      <w:r w:rsidRPr="008E086C">
        <w:t>.</w:t>
      </w:r>
    </w:p>
    <w:p w:rsidR="00A53B44" w:rsidRPr="008E086C" w:rsidRDefault="00A53B44" w:rsidP="00A53B44">
      <w:pPr>
        <w:pStyle w:val="MainText"/>
        <w:spacing w:line="360" w:lineRule="auto"/>
      </w:pPr>
      <w:r w:rsidRPr="008E086C">
        <w:t>9.</w:t>
      </w:r>
      <w:r w:rsidRPr="008E086C">
        <w:tab/>
        <w:t>follow procedures for the reporting of casework.</w:t>
      </w:r>
    </w:p>
    <w:p w:rsidR="00A53B44" w:rsidRDefault="00A53B44" w:rsidP="00A53B44">
      <w:pPr>
        <w:pStyle w:val="MainText"/>
        <w:spacing w:line="360" w:lineRule="auto"/>
        <w:ind w:left="705" w:hanging="705"/>
      </w:pPr>
      <w:r w:rsidRPr="008E086C">
        <w:lastRenderedPageBreak/>
        <w:t>10.</w:t>
      </w:r>
      <w:r w:rsidRPr="008E086C">
        <w:tab/>
        <w:t>The a</w:t>
      </w:r>
      <w:r w:rsidR="000D2368">
        <w:t>mbassador</w:t>
      </w:r>
      <w:r w:rsidRPr="008E086C">
        <w:t xml:space="preserve"> must not: judge whether a case is bullying or harassment, or anyone’s ‘guilt’; make decisions for others; provide counselling</w:t>
      </w:r>
      <w:r w:rsidR="00EA6261">
        <w:t>.</w:t>
      </w:r>
    </w:p>
    <w:p w:rsidR="00A53B44" w:rsidRDefault="00A53B44" w:rsidP="00A53B44">
      <w:pPr>
        <w:pStyle w:val="MainText"/>
        <w:spacing w:line="360" w:lineRule="auto"/>
        <w:ind w:left="705" w:hanging="705"/>
      </w:pPr>
      <w:r>
        <w:t>Do’s and do not’s</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669"/>
        <w:gridCol w:w="4337"/>
      </w:tblGrid>
      <w:tr w:rsidR="00A53B44" w:rsidRPr="008E086C" w:rsidTr="006B4AFB">
        <w:trPr>
          <w:trHeight w:val="510"/>
        </w:trPr>
        <w:tc>
          <w:tcPr>
            <w:tcW w:w="2592" w:type="pct"/>
            <w:tcBorders>
              <w:top w:val="single" w:sz="8" w:space="0" w:color="000000"/>
              <w:left w:val="single" w:sz="8" w:space="0" w:color="000000"/>
              <w:bottom w:val="single" w:sz="8" w:space="0" w:color="000000"/>
              <w:right w:val="single" w:sz="8" w:space="0" w:color="000000"/>
            </w:tcBorders>
            <w:shd w:val="clear" w:color="auto" w:fill="auto"/>
            <w:vAlign w:val="center"/>
          </w:tcPr>
          <w:p w:rsidR="00A53B44" w:rsidRPr="008E086C" w:rsidRDefault="00A53B44" w:rsidP="000D2368">
            <w:pPr>
              <w:spacing w:before="100" w:beforeAutospacing="1" w:after="100" w:afterAutospacing="1" w:line="360" w:lineRule="auto"/>
              <w:rPr>
                <w:rFonts w:ascii="Verdana" w:hAnsi="Verdana" w:cs="Arial"/>
                <w:sz w:val="20"/>
                <w:szCs w:val="20"/>
              </w:rPr>
            </w:pPr>
            <w:r w:rsidRPr="008E086C">
              <w:rPr>
                <w:rFonts w:ascii="Verdana" w:hAnsi="Verdana" w:cs="Arial"/>
                <w:b/>
                <w:sz w:val="20"/>
                <w:szCs w:val="20"/>
              </w:rPr>
              <w:t>A</w:t>
            </w:r>
            <w:r w:rsidR="000D2368">
              <w:rPr>
                <w:rFonts w:ascii="Verdana" w:hAnsi="Verdana" w:cs="Arial"/>
                <w:b/>
                <w:sz w:val="20"/>
                <w:szCs w:val="20"/>
              </w:rPr>
              <w:t>mbassador</w:t>
            </w:r>
            <w:r w:rsidRPr="008E086C">
              <w:rPr>
                <w:rFonts w:ascii="Verdana" w:hAnsi="Verdana" w:cs="Arial"/>
                <w:b/>
                <w:sz w:val="20"/>
                <w:szCs w:val="20"/>
              </w:rPr>
              <w:t xml:space="preserve"> will</w:t>
            </w:r>
          </w:p>
        </w:tc>
        <w:tc>
          <w:tcPr>
            <w:tcW w:w="2408" w:type="pct"/>
            <w:tcBorders>
              <w:top w:val="single" w:sz="8" w:space="0" w:color="000000"/>
              <w:bottom w:val="single" w:sz="8" w:space="0" w:color="000000"/>
              <w:right w:val="single" w:sz="8" w:space="0" w:color="000000"/>
            </w:tcBorders>
            <w:shd w:val="clear" w:color="auto" w:fill="auto"/>
            <w:vAlign w:val="center"/>
          </w:tcPr>
          <w:p w:rsidR="00A53B44" w:rsidRPr="008E086C" w:rsidRDefault="00A53B44" w:rsidP="000D2368">
            <w:pPr>
              <w:spacing w:before="100" w:beforeAutospacing="1" w:after="100" w:afterAutospacing="1" w:line="360" w:lineRule="auto"/>
              <w:rPr>
                <w:rFonts w:ascii="Verdana" w:hAnsi="Verdana" w:cs="Arial"/>
                <w:b/>
                <w:bCs/>
                <w:sz w:val="20"/>
                <w:szCs w:val="20"/>
              </w:rPr>
            </w:pPr>
            <w:r w:rsidRPr="008E086C">
              <w:rPr>
                <w:rFonts w:ascii="Verdana" w:hAnsi="Verdana" w:cs="Arial"/>
                <w:b/>
                <w:sz w:val="20"/>
                <w:szCs w:val="20"/>
              </w:rPr>
              <w:t>A</w:t>
            </w:r>
            <w:r w:rsidR="000D2368">
              <w:rPr>
                <w:rFonts w:ascii="Verdana" w:hAnsi="Verdana" w:cs="Arial"/>
                <w:b/>
                <w:sz w:val="20"/>
                <w:szCs w:val="20"/>
              </w:rPr>
              <w:t>mbassador</w:t>
            </w:r>
            <w:r w:rsidRPr="008E086C">
              <w:rPr>
                <w:rFonts w:ascii="Verdana" w:hAnsi="Verdana" w:cs="Arial"/>
                <w:b/>
                <w:i/>
                <w:sz w:val="20"/>
                <w:szCs w:val="20"/>
              </w:rPr>
              <w:t xml:space="preserve"> </w:t>
            </w:r>
            <w:r w:rsidRPr="008E086C">
              <w:rPr>
                <w:rFonts w:ascii="Verdana" w:hAnsi="Verdana" w:cs="Arial"/>
                <w:b/>
                <w:bCs/>
                <w:sz w:val="20"/>
                <w:szCs w:val="20"/>
              </w:rPr>
              <w:t>will not</w:t>
            </w:r>
          </w:p>
        </w:tc>
      </w:tr>
      <w:tr w:rsidR="00A53B44" w:rsidRPr="008E086C" w:rsidTr="006B4AFB">
        <w:tc>
          <w:tcPr>
            <w:tcW w:w="2592" w:type="pct"/>
            <w:tcBorders>
              <w:left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meet people in a private, comfortable environment where a proper conversation can be held</w:t>
            </w:r>
          </w:p>
        </w:tc>
        <w:tc>
          <w:tcPr>
            <w:tcW w:w="2408" w:type="pct"/>
            <w:shd w:val="clear" w:color="auto" w:fill="auto"/>
          </w:tcPr>
          <w:p w:rsidR="00A53B44" w:rsidRPr="008E086C" w:rsidRDefault="000D2368" w:rsidP="00EA6261">
            <w:pPr>
              <w:spacing w:line="360" w:lineRule="auto"/>
              <w:rPr>
                <w:rFonts w:ascii="Verdana" w:hAnsi="Verdana" w:cs="Arial"/>
                <w:sz w:val="20"/>
                <w:szCs w:val="20"/>
              </w:rPr>
            </w:pPr>
            <w:r>
              <w:rPr>
                <w:rFonts w:ascii="Verdana" w:hAnsi="Verdana" w:cs="Arial"/>
                <w:sz w:val="20"/>
                <w:szCs w:val="20"/>
              </w:rPr>
              <w:t xml:space="preserve">hold meetings </w:t>
            </w:r>
            <w:r w:rsidR="00EA6261">
              <w:rPr>
                <w:rFonts w:ascii="Verdana" w:hAnsi="Verdana" w:cs="Arial"/>
                <w:sz w:val="20"/>
                <w:szCs w:val="20"/>
              </w:rPr>
              <w:t>along the</w:t>
            </w:r>
            <w:r w:rsidR="00A53B44" w:rsidRPr="008E086C">
              <w:rPr>
                <w:rFonts w:ascii="Verdana" w:hAnsi="Verdana" w:cs="Arial"/>
                <w:sz w:val="20"/>
                <w:szCs w:val="20"/>
              </w:rPr>
              <w:t xml:space="preserve"> corridors or </w:t>
            </w:r>
            <w:r>
              <w:rPr>
                <w:rFonts w:ascii="Verdana" w:hAnsi="Verdana" w:cs="Arial"/>
                <w:sz w:val="20"/>
                <w:szCs w:val="20"/>
              </w:rPr>
              <w:t>an open plan office</w:t>
            </w:r>
          </w:p>
        </w:tc>
      </w:tr>
      <w:tr w:rsidR="00A53B44" w:rsidRPr="008E086C" w:rsidTr="006B4AFB">
        <w:tc>
          <w:tcPr>
            <w:tcW w:w="2592" w:type="pct"/>
            <w:tcBorders>
              <w:top w:val="single" w:sz="8" w:space="0" w:color="000000"/>
              <w:left w:val="single" w:sz="8" w:space="0" w:color="000000"/>
              <w:bottom w:val="single" w:sz="8" w:space="0" w:color="000000"/>
              <w:right w:val="single" w:sz="8" w:space="0" w:color="000000"/>
            </w:tcBorders>
            <w:shd w:val="clear" w:color="auto" w:fill="auto"/>
          </w:tcPr>
          <w:p w:rsidR="00A53B44" w:rsidRPr="008E086C" w:rsidRDefault="00A53B44" w:rsidP="000D2368">
            <w:pPr>
              <w:spacing w:line="360" w:lineRule="auto"/>
              <w:rPr>
                <w:rFonts w:ascii="Verdana" w:hAnsi="Verdana" w:cs="Arial"/>
                <w:sz w:val="20"/>
                <w:szCs w:val="20"/>
              </w:rPr>
            </w:pPr>
            <w:r w:rsidRPr="008E086C">
              <w:rPr>
                <w:rFonts w:ascii="Verdana" w:hAnsi="Verdana" w:cs="Arial"/>
                <w:sz w:val="20"/>
                <w:szCs w:val="20"/>
              </w:rPr>
              <w:t xml:space="preserve">listen to what someone has to say and </w:t>
            </w:r>
            <w:r w:rsidR="000D2368">
              <w:rPr>
                <w:rFonts w:ascii="Verdana" w:hAnsi="Verdana" w:cs="Arial"/>
                <w:sz w:val="20"/>
                <w:szCs w:val="20"/>
              </w:rPr>
              <w:t>provide</w:t>
            </w:r>
            <w:r w:rsidRPr="008E086C">
              <w:rPr>
                <w:rFonts w:ascii="Verdana" w:hAnsi="Verdana" w:cs="Arial"/>
                <w:sz w:val="20"/>
                <w:szCs w:val="20"/>
              </w:rPr>
              <w:t xml:space="preserve"> options</w:t>
            </w:r>
          </w:p>
        </w:tc>
        <w:tc>
          <w:tcPr>
            <w:tcW w:w="2408" w:type="pct"/>
            <w:tcBorders>
              <w:top w:val="single" w:sz="8" w:space="0" w:color="000000"/>
              <w:bottom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give advice</w:t>
            </w:r>
          </w:p>
        </w:tc>
      </w:tr>
      <w:tr w:rsidR="00A53B44" w:rsidRPr="008E086C" w:rsidTr="006B4AFB">
        <w:tc>
          <w:tcPr>
            <w:tcW w:w="2592" w:type="pct"/>
            <w:tcBorders>
              <w:left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sz w:val="20"/>
                <w:szCs w:val="20"/>
              </w:rPr>
              <w:t>deal with all cases with the utmost confidentiality except in cases where there is an unacceptable risk to a member of staff or to the institution</w:t>
            </w:r>
          </w:p>
        </w:tc>
        <w:tc>
          <w:tcPr>
            <w:tcW w:w="2408" w:type="pct"/>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breach confidentiality – what is said is between them and their ‘client’</w:t>
            </w:r>
          </w:p>
        </w:tc>
      </w:tr>
      <w:tr w:rsidR="00A53B44" w:rsidRPr="008E086C" w:rsidTr="006B4AFB">
        <w:tc>
          <w:tcPr>
            <w:tcW w:w="2592" w:type="pct"/>
            <w:tcBorders>
              <w:top w:val="single" w:sz="8" w:space="0" w:color="000000"/>
              <w:left w:val="single" w:sz="8" w:space="0" w:color="000000"/>
              <w:bottom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acknowledge what is important</w:t>
            </w:r>
          </w:p>
        </w:tc>
        <w:tc>
          <w:tcPr>
            <w:tcW w:w="2408" w:type="pct"/>
            <w:tcBorders>
              <w:top w:val="single" w:sz="8" w:space="0" w:color="000000"/>
              <w:bottom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give their opinion about the situation</w:t>
            </w:r>
          </w:p>
        </w:tc>
      </w:tr>
      <w:tr w:rsidR="00A53B44" w:rsidRPr="008E086C" w:rsidTr="006B4AFB">
        <w:tc>
          <w:tcPr>
            <w:tcW w:w="2592" w:type="pct"/>
            <w:tcBorders>
              <w:left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remain impartial</w:t>
            </w:r>
          </w:p>
        </w:tc>
        <w:tc>
          <w:tcPr>
            <w:tcW w:w="2408" w:type="pct"/>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 xml:space="preserve">blame anyone involved and </w:t>
            </w:r>
            <w:r w:rsidRPr="008E086C">
              <w:rPr>
                <w:rFonts w:ascii="Verdana" w:hAnsi="Verdana"/>
                <w:sz w:val="20"/>
                <w:szCs w:val="20"/>
              </w:rPr>
              <w:t>make judgements on whether a case is bullying or harassment or the ‘guilt’ of the respondent</w:t>
            </w:r>
          </w:p>
        </w:tc>
      </w:tr>
      <w:tr w:rsidR="00A53B44" w:rsidRPr="008E086C" w:rsidTr="006B4AFB">
        <w:tc>
          <w:tcPr>
            <w:tcW w:w="2592" w:type="pct"/>
            <w:tcBorders>
              <w:top w:val="single" w:sz="8" w:space="0" w:color="000000"/>
              <w:left w:val="single" w:sz="8" w:space="0" w:color="000000"/>
              <w:bottom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 xml:space="preserve">help people reflect on what has happened and how they feel </w:t>
            </w:r>
          </w:p>
        </w:tc>
        <w:tc>
          <w:tcPr>
            <w:tcW w:w="2408" w:type="pct"/>
            <w:tcBorders>
              <w:top w:val="single" w:sz="8" w:space="0" w:color="000000"/>
              <w:bottom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proofErr w:type="spellStart"/>
            <w:r w:rsidRPr="008E086C">
              <w:rPr>
                <w:rFonts w:ascii="Verdana" w:hAnsi="Verdana" w:cs="Arial"/>
                <w:sz w:val="20"/>
                <w:szCs w:val="20"/>
              </w:rPr>
              <w:t>sympathise</w:t>
            </w:r>
            <w:proofErr w:type="spellEnd"/>
            <w:r w:rsidRPr="008E086C">
              <w:rPr>
                <w:rFonts w:ascii="Verdana" w:hAnsi="Verdana" w:cs="Arial"/>
                <w:sz w:val="20"/>
                <w:szCs w:val="20"/>
              </w:rPr>
              <w:t xml:space="preserve"> by sharing personal information</w:t>
            </w:r>
          </w:p>
        </w:tc>
      </w:tr>
      <w:tr w:rsidR="00A53B44" w:rsidRPr="008E086C" w:rsidTr="006B4AFB">
        <w:tc>
          <w:tcPr>
            <w:tcW w:w="2592" w:type="pct"/>
            <w:tcBorders>
              <w:left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give information about procedural options</w:t>
            </w:r>
          </w:p>
        </w:tc>
        <w:tc>
          <w:tcPr>
            <w:tcW w:w="2408" w:type="pct"/>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sz w:val="20"/>
                <w:szCs w:val="20"/>
              </w:rPr>
              <w:t>be involved in any formal stage of the process, be it in writing the formal complaint, the investigation, disciplinary or grievance procedures, except by way of giving support need during this process</w:t>
            </w:r>
          </w:p>
        </w:tc>
      </w:tr>
      <w:tr w:rsidR="00A53B44" w:rsidRPr="008E086C" w:rsidTr="006B4AFB">
        <w:tc>
          <w:tcPr>
            <w:tcW w:w="2592" w:type="pct"/>
            <w:tcBorders>
              <w:top w:val="single" w:sz="8" w:space="0" w:color="000000"/>
              <w:left w:val="single" w:sz="8" w:space="0" w:color="000000"/>
              <w:bottom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help people assess the various options</w:t>
            </w:r>
          </w:p>
        </w:tc>
        <w:tc>
          <w:tcPr>
            <w:tcW w:w="2408" w:type="pct"/>
            <w:tcBorders>
              <w:top w:val="single" w:sz="8" w:space="0" w:color="000000"/>
              <w:bottom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advocate on their client’s behalf</w:t>
            </w:r>
          </w:p>
        </w:tc>
      </w:tr>
      <w:tr w:rsidR="00A53B44" w:rsidRPr="008E086C" w:rsidTr="006B4AFB">
        <w:trPr>
          <w:trHeight w:val="721"/>
        </w:trPr>
        <w:tc>
          <w:tcPr>
            <w:tcW w:w="2592" w:type="pct"/>
            <w:tcBorders>
              <w:left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help people think through what they want to do next</w:t>
            </w:r>
          </w:p>
        </w:tc>
        <w:tc>
          <w:tcPr>
            <w:tcW w:w="2408" w:type="pct"/>
            <w:shd w:val="clear" w:color="auto" w:fill="auto"/>
          </w:tcPr>
          <w:p w:rsidR="00A53B44" w:rsidRPr="008E086C" w:rsidRDefault="00A53B44" w:rsidP="006B4AFB">
            <w:pPr>
              <w:spacing w:line="360" w:lineRule="auto"/>
              <w:rPr>
                <w:rFonts w:ascii="Verdana" w:hAnsi="Verdana" w:cs="Arial"/>
                <w:sz w:val="20"/>
                <w:szCs w:val="20"/>
              </w:rPr>
            </w:pPr>
          </w:p>
        </w:tc>
      </w:tr>
      <w:tr w:rsidR="00A53B44" w:rsidRPr="008E086C" w:rsidTr="006B4AFB">
        <w:tc>
          <w:tcPr>
            <w:tcW w:w="2592" w:type="pct"/>
            <w:tcBorders>
              <w:top w:val="single" w:sz="8" w:space="0" w:color="000000"/>
              <w:left w:val="single" w:sz="8" w:space="0" w:color="000000"/>
              <w:bottom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keep in touch and provide some ongoing support</w:t>
            </w:r>
          </w:p>
        </w:tc>
        <w:tc>
          <w:tcPr>
            <w:tcW w:w="2408" w:type="pct"/>
            <w:tcBorders>
              <w:top w:val="single" w:sz="8" w:space="0" w:color="000000"/>
              <w:bottom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leave the person without follow up</w:t>
            </w:r>
          </w:p>
        </w:tc>
      </w:tr>
      <w:tr w:rsidR="00A53B44" w:rsidRPr="008E086C" w:rsidTr="006B4AFB">
        <w:tc>
          <w:tcPr>
            <w:tcW w:w="2592" w:type="pct"/>
            <w:tcBorders>
              <w:left w:val="single" w:sz="8" w:space="0" w:color="000000"/>
              <w:right w:val="single" w:sz="8" w:space="0" w:color="000000"/>
            </w:tcBorders>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lastRenderedPageBreak/>
              <w:t>monitor and evaluate their work</w:t>
            </w:r>
          </w:p>
        </w:tc>
        <w:tc>
          <w:tcPr>
            <w:tcW w:w="2408" w:type="pct"/>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fail to provide data to the central service manager</w:t>
            </w:r>
          </w:p>
        </w:tc>
      </w:tr>
      <w:tr w:rsidR="00A53B44" w:rsidRPr="008E086C" w:rsidTr="006B4AFB">
        <w:tc>
          <w:tcPr>
            <w:tcW w:w="2592" w:type="pct"/>
            <w:tcBorders>
              <w:left w:val="single" w:sz="8" w:space="0" w:color="000000"/>
              <w:bottom w:val="single" w:sz="8" w:space="0" w:color="000000"/>
              <w:right w:val="single" w:sz="8" w:space="0" w:color="000000"/>
            </w:tcBorders>
            <w:shd w:val="clear" w:color="auto" w:fill="auto"/>
          </w:tcPr>
          <w:p w:rsidR="00A53B44" w:rsidRPr="008E086C" w:rsidRDefault="00A53B44" w:rsidP="006B4AFB">
            <w:pPr>
              <w:pStyle w:val="NormalWeb"/>
              <w:spacing w:before="0" w:beforeAutospacing="0" w:after="0" w:afterAutospacing="0" w:line="360" w:lineRule="auto"/>
              <w:rPr>
                <w:rFonts w:ascii="Verdana" w:hAnsi="Verdana"/>
                <w:sz w:val="20"/>
                <w:szCs w:val="20"/>
              </w:rPr>
            </w:pPr>
            <w:r w:rsidRPr="008E086C">
              <w:rPr>
                <w:rFonts w:ascii="Verdana" w:hAnsi="Verdana"/>
                <w:sz w:val="20"/>
                <w:szCs w:val="20"/>
              </w:rPr>
              <w:t>if requested, accompany someone while they speak to the alleged harasser or accompanying the individual to seek guidance from a senior member of staff</w:t>
            </w:r>
          </w:p>
        </w:tc>
        <w:tc>
          <w:tcPr>
            <w:tcW w:w="2408" w:type="pct"/>
            <w:shd w:val="clear" w:color="auto" w:fill="auto"/>
          </w:tcPr>
          <w:p w:rsidR="00A53B44" w:rsidRPr="008E086C" w:rsidRDefault="00A53B44" w:rsidP="006B4AFB">
            <w:pPr>
              <w:spacing w:line="360" w:lineRule="auto"/>
              <w:rPr>
                <w:rFonts w:ascii="Verdana" w:hAnsi="Verdana" w:cs="Arial"/>
                <w:sz w:val="20"/>
                <w:szCs w:val="20"/>
              </w:rPr>
            </w:pPr>
            <w:r w:rsidRPr="008E086C">
              <w:rPr>
                <w:rFonts w:ascii="Verdana" w:hAnsi="Verdana" w:cs="Arial"/>
                <w:sz w:val="20"/>
                <w:szCs w:val="20"/>
              </w:rPr>
              <w:t>go alone as an advocate to a meeting with the alleged harasser; or offer to mediate between the two</w:t>
            </w:r>
          </w:p>
        </w:tc>
      </w:tr>
    </w:tbl>
    <w:p w:rsidR="00A53B44" w:rsidRPr="008E086C" w:rsidRDefault="00A53B44" w:rsidP="00A53B44">
      <w:pPr>
        <w:pStyle w:val="Heading2"/>
      </w:pPr>
      <w:bookmarkStart w:id="5" w:name="_Toc3803258"/>
      <w:r w:rsidRPr="008E086C">
        <w:t>The structure and goals and tasks of the A</w:t>
      </w:r>
      <w:r w:rsidR="002A01DB">
        <w:t>mbassador</w:t>
      </w:r>
      <w:r w:rsidRPr="008E086C">
        <w:t xml:space="preserve"> at each stage</w:t>
      </w:r>
      <w:bookmarkEnd w:id="5"/>
    </w:p>
    <w:p w:rsidR="00A53B44" w:rsidRPr="008E086C" w:rsidRDefault="00A53B44" w:rsidP="00A53B44">
      <w:pPr>
        <w:pStyle w:val="MainText"/>
        <w:spacing w:line="360" w:lineRule="auto"/>
        <w:rPr>
          <w:b/>
        </w:rPr>
      </w:pPr>
      <w:r w:rsidRPr="008E086C">
        <w:rPr>
          <w:b/>
        </w:rPr>
        <w:t>Stage 1: Problem clarification</w:t>
      </w:r>
    </w:p>
    <w:p w:rsidR="00A53B44" w:rsidRPr="008E086C" w:rsidRDefault="00A53B44" w:rsidP="00A53B44">
      <w:pPr>
        <w:pStyle w:val="Style1"/>
        <w:widowControl w:val="0"/>
        <w:numPr>
          <w:ilvl w:val="0"/>
          <w:numId w:val="2"/>
        </w:numPr>
        <w:overflowPunct w:val="0"/>
        <w:autoSpaceDE w:val="0"/>
        <w:autoSpaceDN w:val="0"/>
        <w:adjustRightInd w:val="0"/>
        <w:spacing w:before="120" w:after="0"/>
        <w:textAlignment w:val="baseline"/>
        <w:rPr>
          <w:b w:val="0"/>
        </w:rPr>
      </w:pPr>
      <w:r w:rsidRPr="008E086C">
        <w:rPr>
          <w:b w:val="0"/>
        </w:rPr>
        <w:t>Achieve rapport, inspire confidence and trust, listen attentively, clarify and order discussion</w:t>
      </w:r>
    </w:p>
    <w:p w:rsidR="00A53B44" w:rsidRPr="008E086C" w:rsidRDefault="00A53B44" w:rsidP="00A53B44">
      <w:pPr>
        <w:pStyle w:val="Style1"/>
        <w:widowControl w:val="0"/>
        <w:numPr>
          <w:ilvl w:val="0"/>
          <w:numId w:val="2"/>
        </w:numPr>
        <w:tabs>
          <w:tab w:val="num" w:pos="567"/>
        </w:tabs>
        <w:overflowPunct w:val="0"/>
        <w:autoSpaceDE w:val="0"/>
        <w:autoSpaceDN w:val="0"/>
        <w:adjustRightInd w:val="0"/>
        <w:spacing w:before="120" w:after="0"/>
        <w:textAlignment w:val="baseline"/>
        <w:rPr>
          <w:b w:val="0"/>
        </w:rPr>
      </w:pPr>
      <w:r w:rsidRPr="008E086C">
        <w:rPr>
          <w:b w:val="0"/>
        </w:rPr>
        <w:t>Clarify own ideas about the problem situation without disclosing them at this point</w:t>
      </w:r>
    </w:p>
    <w:p w:rsidR="00A53B44" w:rsidRPr="008E086C" w:rsidRDefault="00A53B44" w:rsidP="00A53B44">
      <w:pPr>
        <w:pStyle w:val="Style1"/>
        <w:widowControl w:val="0"/>
        <w:numPr>
          <w:ilvl w:val="0"/>
          <w:numId w:val="2"/>
        </w:numPr>
        <w:tabs>
          <w:tab w:val="num" w:pos="567"/>
        </w:tabs>
        <w:overflowPunct w:val="0"/>
        <w:autoSpaceDE w:val="0"/>
        <w:autoSpaceDN w:val="0"/>
        <w:adjustRightInd w:val="0"/>
        <w:spacing w:before="120" w:after="0"/>
        <w:textAlignment w:val="baseline"/>
        <w:rPr>
          <w:b w:val="0"/>
        </w:rPr>
      </w:pPr>
      <w:r w:rsidRPr="008E086C">
        <w:rPr>
          <w:b w:val="0"/>
        </w:rPr>
        <w:t>Get clearer, more precise picture of the person and the problem</w:t>
      </w:r>
    </w:p>
    <w:p w:rsidR="00A53B44" w:rsidRPr="008E086C" w:rsidRDefault="00A53B44" w:rsidP="00A53B44">
      <w:pPr>
        <w:pStyle w:val="Style1"/>
        <w:widowControl w:val="0"/>
        <w:numPr>
          <w:ilvl w:val="0"/>
          <w:numId w:val="2"/>
        </w:numPr>
        <w:tabs>
          <w:tab w:val="num" w:pos="567"/>
        </w:tabs>
        <w:overflowPunct w:val="0"/>
        <w:autoSpaceDE w:val="0"/>
        <w:autoSpaceDN w:val="0"/>
        <w:adjustRightInd w:val="0"/>
        <w:spacing w:before="120" w:after="0"/>
        <w:textAlignment w:val="baseline"/>
        <w:rPr>
          <w:b w:val="0"/>
        </w:rPr>
      </w:pPr>
      <w:r w:rsidRPr="008E086C">
        <w:rPr>
          <w:b w:val="0"/>
        </w:rPr>
        <w:t xml:space="preserve">Encourage the party to examine the problem from all sides and to express their thoughts and feelings </w:t>
      </w:r>
    </w:p>
    <w:p w:rsidR="00A53B44" w:rsidRPr="008E086C" w:rsidRDefault="00A53B44" w:rsidP="00A53B44">
      <w:pPr>
        <w:pStyle w:val="MainText"/>
        <w:spacing w:line="360" w:lineRule="auto"/>
        <w:rPr>
          <w:b/>
        </w:rPr>
      </w:pPr>
      <w:r w:rsidRPr="008E086C">
        <w:rPr>
          <w:b/>
        </w:rPr>
        <w:t>Stage 2: Gaining new insights</w:t>
      </w:r>
    </w:p>
    <w:p w:rsidR="00A53B44" w:rsidRPr="008E086C" w:rsidRDefault="00A53B44" w:rsidP="00A53B44">
      <w:pPr>
        <w:pStyle w:val="Style1"/>
        <w:widowControl w:val="0"/>
        <w:numPr>
          <w:ilvl w:val="0"/>
          <w:numId w:val="2"/>
        </w:numPr>
        <w:tabs>
          <w:tab w:val="num" w:pos="567"/>
        </w:tabs>
        <w:overflowPunct w:val="0"/>
        <w:autoSpaceDE w:val="0"/>
        <w:autoSpaceDN w:val="0"/>
        <w:adjustRightInd w:val="0"/>
        <w:spacing w:before="120" w:after="0"/>
        <w:textAlignment w:val="baseline"/>
        <w:rPr>
          <w:b w:val="0"/>
        </w:rPr>
      </w:pPr>
      <w:r w:rsidRPr="008E086C">
        <w:rPr>
          <w:b w:val="0"/>
        </w:rPr>
        <w:t>Listen attentively, clarify and bring order to the situation</w:t>
      </w:r>
    </w:p>
    <w:p w:rsidR="00A53B44" w:rsidRPr="008E086C" w:rsidRDefault="00A53B44" w:rsidP="00A53B44">
      <w:pPr>
        <w:pStyle w:val="Style1"/>
        <w:widowControl w:val="0"/>
        <w:numPr>
          <w:ilvl w:val="0"/>
          <w:numId w:val="2"/>
        </w:numPr>
        <w:tabs>
          <w:tab w:val="num" w:pos="567"/>
        </w:tabs>
        <w:overflowPunct w:val="0"/>
        <w:autoSpaceDE w:val="0"/>
        <w:autoSpaceDN w:val="0"/>
        <w:adjustRightInd w:val="0"/>
        <w:spacing w:before="120" w:after="0"/>
        <w:textAlignment w:val="baseline"/>
        <w:rPr>
          <w:b w:val="0"/>
        </w:rPr>
      </w:pPr>
      <w:r w:rsidRPr="008E086C">
        <w:rPr>
          <w:b w:val="0"/>
        </w:rPr>
        <w:t>Find themes and thread in the problem to build a better-defined view of the problem</w:t>
      </w:r>
    </w:p>
    <w:p w:rsidR="00A53B44" w:rsidRPr="008E086C" w:rsidRDefault="00A53B44" w:rsidP="00A53B44">
      <w:pPr>
        <w:pStyle w:val="Style1"/>
        <w:widowControl w:val="0"/>
        <w:numPr>
          <w:ilvl w:val="0"/>
          <w:numId w:val="2"/>
        </w:numPr>
        <w:tabs>
          <w:tab w:val="num" w:pos="567"/>
        </w:tabs>
        <w:overflowPunct w:val="0"/>
        <w:autoSpaceDE w:val="0"/>
        <w:autoSpaceDN w:val="0"/>
        <w:adjustRightInd w:val="0"/>
        <w:spacing w:before="120" w:after="0"/>
        <w:textAlignment w:val="baseline"/>
        <w:rPr>
          <w:b w:val="0"/>
        </w:rPr>
      </w:pPr>
      <w:r w:rsidRPr="008E086C">
        <w:rPr>
          <w:b w:val="0"/>
        </w:rPr>
        <w:t>Move towards a changing view of the problem by offering alternative views and insights</w:t>
      </w:r>
    </w:p>
    <w:p w:rsidR="00A53B44" w:rsidRPr="008E086C" w:rsidRDefault="00A53B44" w:rsidP="00A53B44">
      <w:pPr>
        <w:pStyle w:val="Style1"/>
        <w:widowControl w:val="0"/>
        <w:numPr>
          <w:ilvl w:val="0"/>
          <w:numId w:val="2"/>
        </w:numPr>
        <w:tabs>
          <w:tab w:val="num" w:pos="567"/>
        </w:tabs>
        <w:overflowPunct w:val="0"/>
        <w:autoSpaceDE w:val="0"/>
        <w:autoSpaceDN w:val="0"/>
        <w:adjustRightInd w:val="0"/>
        <w:spacing w:before="120" w:after="0"/>
        <w:textAlignment w:val="baseline"/>
        <w:rPr>
          <w:b w:val="0"/>
        </w:rPr>
      </w:pPr>
      <w:r w:rsidRPr="008E086C">
        <w:rPr>
          <w:b w:val="0"/>
        </w:rPr>
        <w:t>Help the other to explore alternative views and insights</w:t>
      </w:r>
    </w:p>
    <w:p w:rsidR="00A53B44" w:rsidRPr="008E086C" w:rsidRDefault="00A53B44" w:rsidP="00A53B44">
      <w:pPr>
        <w:pStyle w:val="MainText"/>
        <w:spacing w:line="360" w:lineRule="auto"/>
        <w:rPr>
          <w:b/>
        </w:rPr>
      </w:pPr>
      <w:r w:rsidRPr="008E086C">
        <w:rPr>
          <w:b/>
        </w:rPr>
        <w:t>Stage 3: Treating the problem</w:t>
      </w:r>
    </w:p>
    <w:p w:rsidR="00A53B44" w:rsidRPr="008E086C" w:rsidRDefault="00A53B44" w:rsidP="00A53B44">
      <w:pPr>
        <w:pStyle w:val="Style1"/>
        <w:widowControl w:val="0"/>
        <w:numPr>
          <w:ilvl w:val="0"/>
          <w:numId w:val="2"/>
        </w:numPr>
        <w:overflowPunct w:val="0"/>
        <w:autoSpaceDE w:val="0"/>
        <w:autoSpaceDN w:val="0"/>
        <w:adjustRightInd w:val="0"/>
        <w:spacing w:before="120" w:after="0"/>
        <w:textAlignment w:val="baseline"/>
        <w:rPr>
          <w:b w:val="0"/>
        </w:rPr>
      </w:pPr>
      <w:r w:rsidRPr="008E086C">
        <w:rPr>
          <w:b w:val="0"/>
        </w:rPr>
        <w:t>List all options for change, encourage and promote choices, support, focus on action</w:t>
      </w:r>
    </w:p>
    <w:p w:rsidR="00A53B44" w:rsidRPr="008E086C" w:rsidRDefault="00A53B44" w:rsidP="00A53B44">
      <w:pPr>
        <w:pStyle w:val="Style1"/>
        <w:widowControl w:val="0"/>
        <w:numPr>
          <w:ilvl w:val="0"/>
          <w:numId w:val="2"/>
        </w:numPr>
        <w:overflowPunct w:val="0"/>
        <w:autoSpaceDE w:val="0"/>
        <w:autoSpaceDN w:val="0"/>
        <w:adjustRightInd w:val="0"/>
        <w:spacing w:before="120" w:after="0"/>
        <w:textAlignment w:val="baseline"/>
        <w:rPr>
          <w:b w:val="0"/>
        </w:rPr>
      </w:pPr>
      <w:r w:rsidRPr="008E086C">
        <w:rPr>
          <w:b w:val="0"/>
        </w:rPr>
        <w:t>Define goals, help draw up action plans, promote effective action</w:t>
      </w:r>
    </w:p>
    <w:p w:rsidR="00A53B44" w:rsidRPr="008E086C" w:rsidRDefault="00A53B44" w:rsidP="00A53B44">
      <w:pPr>
        <w:pStyle w:val="Style1"/>
        <w:widowControl w:val="0"/>
        <w:numPr>
          <w:ilvl w:val="0"/>
          <w:numId w:val="2"/>
        </w:numPr>
        <w:overflowPunct w:val="0"/>
        <w:autoSpaceDE w:val="0"/>
        <w:autoSpaceDN w:val="0"/>
        <w:adjustRightInd w:val="0"/>
        <w:spacing w:before="120" w:after="0"/>
        <w:textAlignment w:val="baseline"/>
        <w:rPr>
          <w:b w:val="0"/>
        </w:rPr>
      </w:pPr>
      <w:r w:rsidRPr="008E086C">
        <w:rPr>
          <w:b w:val="0"/>
        </w:rPr>
        <w:t>Use a range of techniques to develop and implement action plans</w:t>
      </w:r>
    </w:p>
    <w:p w:rsidR="00A53B44" w:rsidRPr="008E086C" w:rsidRDefault="00A53B44" w:rsidP="00A53B44">
      <w:pPr>
        <w:pStyle w:val="Style1"/>
        <w:widowControl w:val="0"/>
        <w:numPr>
          <w:ilvl w:val="0"/>
          <w:numId w:val="2"/>
        </w:numPr>
        <w:overflowPunct w:val="0"/>
        <w:autoSpaceDE w:val="0"/>
        <w:autoSpaceDN w:val="0"/>
        <w:adjustRightInd w:val="0"/>
        <w:spacing w:before="120" w:after="0"/>
        <w:textAlignment w:val="baseline"/>
        <w:rPr>
          <w:b w:val="0"/>
        </w:rPr>
      </w:pPr>
      <w:r w:rsidRPr="008E086C">
        <w:rPr>
          <w:b w:val="0"/>
        </w:rPr>
        <w:t>Help identify sources of support to implement change</w:t>
      </w:r>
    </w:p>
    <w:p w:rsidR="00A53B44" w:rsidRPr="008E086C" w:rsidRDefault="00A53B44" w:rsidP="00A53B44">
      <w:pPr>
        <w:spacing w:line="360" w:lineRule="auto"/>
        <w:rPr>
          <w:rFonts w:ascii="Verdana" w:hAnsi="Verdana"/>
          <w:sz w:val="20"/>
          <w:szCs w:val="20"/>
        </w:rPr>
      </w:pPr>
    </w:p>
    <w:p w:rsidR="00A53B44" w:rsidRPr="009E28E2" w:rsidRDefault="00A53B44" w:rsidP="00A53B44">
      <w:pPr>
        <w:pStyle w:val="Heading2"/>
      </w:pPr>
      <w:bookmarkStart w:id="6" w:name="_Toc3803260"/>
      <w:r w:rsidRPr="009E28E2">
        <w:t>Skills neede</w:t>
      </w:r>
      <w:r w:rsidR="002A01DB">
        <w:t>d to deliver the role - Person S</w:t>
      </w:r>
      <w:r w:rsidRPr="009E28E2">
        <w:t>pecification</w:t>
      </w:r>
      <w:bookmarkEnd w:id="6"/>
    </w:p>
    <w:p w:rsidR="00A53B44" w:rsidRPr="008E086C" w:rsidRDefault="00A53B44" w:rsidP="00A53B44">
      <w:pPr>
        <w:pStyle w:val="MainText"/>
        <w:spacing w:line="360" w:lineRule="auto"/>
      </w:pPr>
      <w:r w:rsidRPr="008E086C">
        <w:t>1.</w:t>
      </w:r>
      <w:r w:rsidRPr="008E086C">
        <w:tab/>
        <w:t>Effective, reflective listening skills</w:t>
      </w:r>
    </w:p>
    <w:p w:rsidR="00A53B44" w:rsidRPr="008E086C" w:rsidRDefault="00A53B44" w:rsidP="00A53B44">
      <w:pPr>
        <w:pStyle w:val="MainText"/>
        <w:spacing w:line="360" w:lineRule="auto"/>
      </w:pPr>
      <w:r w:rsidRPr="008E086C">
        <w:lastRenderedPageBreak/>
        <w:t>2.</w:t>
      </w:r>
      <w:r w:rsidRPr="008E086C">
        <w:tab/>
        <w:t>Ability to feel and show empathy to others</w:t>
      </w:r>
    </w:p>
    <w:p w:rsidR="00A53B44" w:rsidRPr="008E086C" w:rsidRDefault="00A53B44" w:rsidP="00A53B44">
      <w:pPr>
        <w:pStyle w:val="MainText"/>
        <w:spacing w:line="360" w:lineRule="auto"/>
      </w:pPr>
      <w:r w:rsidRPr="008E086C">
        <w:t>3.</w:t>
      </w:r>
      <w:r w:rsidRPr="008E086C">
        <w:tab/>
        <w:t>Commitment to principles of inclusion and diversity</w:t>
      </w:r>
    </w:p>
    <w:p w:rsidR="00A53B44" w:rsidRPr="008E086C" w:rsidRDefault="00A53B44" w:rsidP="00A53B44">
      <w:pPr>
        <w:pStyle w:val="MainText"/>
        <w:spacing w:line="360" w:lineRule="auto"/>
      </w:pPr>
      <w:r w:rsidRPr="008E086C">
        <w:t>4.</w:t>
      </w:r>
      <w:r w:rsidRPr="008E086C">
        <w:tab/>
        <w:t>Experience of dealing effectively with sensitive issues</w:t>
      </w:r>
    </w:p>
    <w:p w:rsidR="00A53B44" w:rsidRPr="008E086C" w:rsidRDefault="00A53B44" w:rsidP="00A53B44">
      <w:pPr>
        <w:pStyle w:val="MainText"/>
        <w:spacing w:line="360" w:lineRule="auto"/>
      </w:pPr>
      <w:r w:rsidRPr="008E086C">
        <w:t>5.</w:t>
      </w:r>
      <w:r w:rsidRPr="008E086C">
        <w:tab/>
        <w:t>Experience of dealing with people in emotional situations</w:t>
      </w:r>
    </w:p>
    <w:p w:rsidR="00A53B44" w:rsidRPr="008E086C" w:rsidRDefault="00A53B44" w:rsidP="00A53B44">
      <w:pPr>
        <w:pStyle w:val="MainText"/>
        <w:spacing w:line="360" w:lineRule="auto"/>
      </w:pPr>
      <w:r w:rsidRPr="008E086C">
        <w:t>6.</w:t>
      </w:r>
      <w:r w:rsidRPr="008E086C">
        <w:tab/>
        <w:t>Ability to maintain appropriate confidentiality</w:t>
      </w:r>
    </w:p>
    <w:p w:rsidR="00A53B44" w:rsidRPr="008E086C" w:rsidRDefault="00A53B44" w:rsidP="00A53B44">
      <w:pPr>
        <w:pStyle w:val="MainText"/>
        <w:spacing w:line="360" w:lineRule="auto"/>
      </w:pPr>
      <w:r w:rsidRPr="008E086C">
        <w:t>7.</w:t>
      </w:r>
      <w:r w:rsidRPr="008E086C">
        <w:tab/>
        <w:t>Ability to understand policies and procedures relevant to the role</w:t>
      </w:r>
    </w:p>
    <w:p w:rsidR="00A05195" w:rsidRDefault="00A05195"/>
    <w:sectPr w:rsidR="00A0519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F8F" w:rsidRDefault="006B5F8F" w:rsidP="00507140">
      <w:pPr>
        <w:spacing w:after="0" w:line="240" w:lineRule="auto"/>
      </w:pPr>
      <w:r>
        <w:separator/>
      </w:r>
    </w:p>
  </w:endnote>
  <w:endnote w:type="continuationSeparator" w:id="0">
    <w:p w:rsidR="006B5F8F" w:rsidRDefault="006B5F8F" w:rsidP="0050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140" w:rsidRDefault="00507140">
    <w:pPr>
      <w:pStyle w:val="Footer"/>
    </w:pPr>
    <w:r>
      <w:t>Updated September 2020</w:t>
    </w:r>
  </w:p>
  <w:p w:rsidR="00507140" w:rsidRDefault="00507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F8F" w:rsidRDefault="006B5F8F" w:rsidP="00507140">
      <w:pPr>
        <w:spacing w:after="0" w:line="240" w:lineRule="auto"/>
      </w:pPr>
      <w:r>
        <w:separator/>
      </w:r>
    </w:p>
  </w:footnote>
  <w:footnote w:type="continuationSeparator" w:id="0">
    <w:p w:rsidR="006B5F8F" w:rsidRDefault="006B5F8F" w:rsidP="0050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7.5pt;height:521pt" o:bullet="t">
        <v:imagedata r:id="rId1" o:title="CMP Sail"/>
      </v:shape>
    </w:pict>
  </w:numPicBullet>
  <w:abstractNum w:abstractNumId="0" w15:restartNumberingAfterBreak="0">
    <w:nsid w:val="0F4332EB"/>
    <w:multiLevelType w:val="hybridMultilevel"/>
    <w:tmpl w:val="9DD206A6"/>
    <w:lvl w:ilvl="0" w:tplc="69A8E27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B6B8D"/>
    <w:multiLevelType w:val="hybridMultilevel"/>
    <w:tmpl w:val="BCB4F7AE"/>
    <w:lvl w:ilvl="0" w:tplc="6784C2C2">
      <w:start w:val="1"/>
      <w:numFmt w:val="bullet"/>
      <w:lvlText w:val=""/>
      <w:lvlPicBulletId w:val="0"/>
      <w:lvlJc w:val="left"/>
      <w:pPr>
        <w:tabs>
          <w:tab w:val="num" w:pos="360"/>
        </w:tabs>
        <w:ind w:left="360" w:hanging="360"/>
      </w:pPr>
      <w:rPr>
        <w:rFonts w:ascii="Symbol" w:hAnsi="Symbol" w:hint="default"/>
        <w:color w:val="auto"/>
        <w:sz w:val="22"/>
      </w:rPr>
    </w:lvl>
    <w:lvl w:ilvl="1" w:tplc="6784C2C2">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44"/>
    <w:rsid w:val="000D2368"/>
    <w:rsid w:val="00117F45"/>
    <w:rsid w:val="00190306"/>
    <w:rsid w:val="002A01DB"/>
    <w:rsid w:val="00507140"/>
    <w:rsid w:val="005A3D0E"/>
    <w:rsid w:val="006B5F8F"/>
    <w:rsid w:val="00817F76"/>
    <w:rsid w:val="008C435B"/>
    <w:rsid w:val="008D0F25"/>
    <w:rsid w:val="00A05195"/>
    <w:rsid w:val="00A53B44"/>
    <w:rsid w:val="00E8448F"/>
    <w:rsid w:val="00EA6261"/>
    <w:rsid w:val="00FD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CF636B3-2B3E-403F-9ED5-D849DC42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53B44"/>
    <w:rPr>
      <w:rFonts w:eastAsiaTheme="minorEastAsia"/>
      <w:lang w:val="en-US" w:eastAsia="ja-JP"/>
    </w:rPr>
  </w:style>
  <w:style w:type="paragraph" w:styleId="Heading1">
    <w:name w:val="heading 1"/>
    <w:basedOn w:val="Normal"/>
    <w:next w:val="Normal"/>
    <w:link w:val="Heading1Char"/>
    <w:uiPriority w:val="9"/>
    <w:qFormat/>
    <w:rsid w:val="00A53B44"/>
    <w:pPr>
      <w:keepNext/>
      <w:keepLines/>
      <w:pBdr>
        <w:bottom w:val="single" w:sz="4" w:space="1" w:color="ADD1F0"/>
      </w:pBdr>
      <w:spacing w:before="240" w:after="120" w:line="360" w:lineRule="auto"/>
      <w:ind w:left="993" w:hanging="993"/>
      <w:outlineLvl w:val="0"/>
    </w:pPr>
    <w:rPr>
      <w:rFonts w:ascii="Verdana" w:eastAsia="Times New Roman" w:hAnsi="Verdana" w:cs="Times New Roman"/>
      <w:b/>
      <w:bCs/>
      <w:color w:val="000000" w:themeColor="text1"/>
      <w:sz w:val="24"/>
      <w:szCs w:val="28"/>
    </w:rPr>
  </w:style>
  <w:style w:type="paragraph" w:styleId="Heading2">
    <w:name w:val="heading 2"/>
    <w:basedOn w:val="Normal"/>
    <w:next w:val="Normal"/>
    <w:link w:val="Heading2Char"/>
    <w:uiPriority w:val="9"/>
    <w:unhideWhenUsed/>
    <w:qFormat/>
    <w:rsid w:val="00A53B44"/>
    <w:pPr>
      <w:keepNext/>
      <w:keepLines/>
      <w:spacing w:before="360" w:after="0" w:line="360" w:lineRule="auto"/>
      <w:outlineLvl w:val="1"/>
    </w:pPr>
    <w:rPr>
      <w:rFonts w:ascii="Verdana" w:eastAsiaTheme="majorEastAsia" w:hAnsi="Verdana"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44"/>
    <w:rPr>
      <w:rFonts w:ascii="Verdana" w:eastAsia="Times New Roman" w:hAnsi="Verdana" w:cs="Times New Roman"/>
      <w:b/>
      <w:bCs/>
      <w:color w:val="000000" w:themeColor="text1"/>
      <w:sz w:val="24"/>
      <w:szCs w:val="28"/>
      <w:lang w:val="en-US" w:eastAsia="ja-JP"/>
    </w:rPr>
  </w:style>
  <w:style w:type="character" w:customStyle="1" w:styleId="Heading2Char">
    <w:name w:val="Heading 2 Char"/>
    <w:basedOn w:val="DefaultParagraphFont"/>
    <w:link w:val="Heading2"/>
    <w:uiPriority w:val="9"/>
    <w:rsid w:val="00A53B44"/>
    <w:rPr>
      <w:rFonts w:ascii="Verdana" w:eastAsiaTheme="majorEastAsia" w:hAnsi="Verdana" w:cstheme="majorBidi"/>
      <w:b/>
      <w:bCs/>
      <w:szCs w:val="24"/>
      <w:lang w:val="en-US" w:eastAsia="ja-JP"/>
    </w:rPr>
  </w:style>
  <w:style w:type="paragraph" w:customStyle="1" w:styleId="Style1">
    <w:name w:val="Style1"/>
    <w:basedOn w:val="ListParagraph"/>
    <w:link w:val="Style1Char"/>
    <w:qFormat/>
    <w:rsid w:val="00A53B44"/>
    <w:pPr>
      <w:numPr>
        <w:numId w:val="1"/>
      </w:numPr>
      <w:spacing w:before="240" w:after="200" w:line="360" w:lineRule="auto"/>
      <w:contextualSpacing w:val="0"/>
    </w:pPr>
    <w:rPr>
      <w:rFonts w:ascii="Verdana" w:eastAsiaTheme="minorHAnsi" w:hAnsi="Verdana"/>
      <w:b/>
      <w:sz w:val="20"/>
      <w:szCs w:val="20"/>
      <w:lang w:val="en-GB" w:eastAsia="en-US"/>
    </w:rPr>
  </w:style>
  <w:style w:type="paragraph" w:styleId="NormalWeb">
    <w:name w:val="Normal (Web)"/>
    <w:basedOn w:val="Normal"/>
    <w:unhideWhenUsed/>
    <w:rsid w:val="00A53B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yle1Char">
    <w:name w:val="Style1 Char"/>
    <w:basedOn w:val="DefaultParagraphFont"/>
    <w:link w:val="Style1"/>
    <w:rsid w:val="00A53B44"/>
    <w:rPr>
      <w:rFonts w:ascii="Verdana" w:hAnsi="Verdana"/>
      <w:b/>
      <w:sz w:val="20"/>
      <w:szCs w:val="20"/>
    </w:rPr>
  </w:style>
  <w:style w:type="paragraph" w:customStyle="1" w:styleId="MainText">
    <w:name w:val="Main Text"/>
    <w:basedOn w:val="Normal"/>
    <w:link w:val="MainTextChar"/>
    <w:qFormat/>
    <w:rsid w:val="00A53B44"/>
    <w:pPr>
      <w:widowControl w:val="0"/>
      <w:autoSpaceDE w:val="0"/>
      <w:autoSpaceDN w:val="0"/>
      <w:adjustRightInd w:val="0"/>
      <w:spacing w:before="240" w:after="120" w:line="288" w:lineRule="auto"/>
      <w:ind w:right="-360"/>
    </w:pPr>
    <w:rPr>
      <w:rFonts w:ascii="Verdana" w:eastAsia="Times New Roman" w:hAnsi="Verdana" w:cs="Times New Roman"/>
      <w:color w:val="000000" w:themeColor="text1"/>
      <w:sz w:val="20"/>
      <w:szCs w:val="20"/>
      <w:lang w:val="en-GB" w:eastAsia="en-US"/>
    </w:rPr>
  </w:style>
  <w:style w:type="character" w:customStyle="1" w:styleId="MainTextChar">
    <w:name w:val="Main Text Char"/>
    <w:basedOn w:val="DefaultParagraphFont"/>
    <w:link w:val="MainText"/>
    <w:rsid w:val="00A53B44"/>
    <w:rPr>
      <w:rFonts w:ascii="Verdana" w:eastAsia="Times New Roman" w:hAnsi="Verdana" w:cs="Times New Roman"/>
      <w:color w:val="000000" w:themeColor="text1"/>
      <w:sz w:val="20"/>
      <w:szCs w:val="20"/>
    </w:rPr>
  </w:style>
  <w:style w:type="paragraph" w:styleId="ListParagraph">
    <w:name w:val="List Paragraph"/>
    <w:basedOn w:val="Normal"/>
    <w:uiPriority w:val="34"/>
    <w:qFormat/>
    <w:rsid w:val="00A53B44"/>
    <w:pPr>
      <w:ind w:left="720"/>
      <w:contextualSpacing/>
    </w:pPr>
  </w:style>
  <w:style w:type="paragraph" w:styleId="Header">
    <w:name w:val="header"/>
    <w:basedOn w:val="Normal"/>
    <w:link w:val="HeaderChar"/>
    <w:uiPriority w:val="99"/>
    <w:unhideWhenUsed/>
    <w:rsid w:val="0050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140"/>
    <w:rPr>
      <w:rFonts w:eastAsiaTheme="minorEastAsia"/>
      <w:lang w:val="en-US" w:eastAsia="ja-JP"/>
    </w:rPr>
  </w:style>
  <w:style w:type="paragraph" w:styleId="Footer">
    <w:name w:val="footer"/>
    <w:basedOn w:val="Normal"/>
    <w:link w:val="FooterChar"/>
    <w:uiPriority w:val="99"/>
    <w:unhideWhenUsed/>
    <w:rsid w:val="0050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140"/>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Nazir-Bhatti, Ferhat</dc:creator>
  <cp:keywords/>
  <dc:description/>
  <cp:lastModifiedBy>Soden, Leslie</cp:lastModifiedBy>
  <cp:revision>2</cp:revision>
  <dcterms:created xsi:type="dcterms:W3CDTF">2020-10-06T15:15:00Z</dcterms:created>
  <dcterms:modified xsi:type="dcterms:W3CDTF">2020-10-06T15:15:00Z</dcterms:modified>
</cp:coreProperties>
</file>