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3"/>
        <w:tblW w:w="0" w:type="auto"/>
        <w:tblLook w:val="04A0" w:firstRow="1" w:lastRow="0" w:firstColumn="1" w:lastColumn="0" w:noHBand="0" w:noVBand="1"/>
      </w:tblPr>
      <w:tblGrid>
        <w:gridCol w:w="706"/>
        <w:gridCol w:w="9214"/>
      </w:tblGrid>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bookmarkStart w:id="0" w:name="_GoBack"/>
            <w:bookmarkEnd w:id="0"/>
            <w:r w:rsidRPr="006B19BB">
              <w:rPr>
                <w:rFonts w:ascii="Arial" w:hAnsi="Arial" w:cs="Arial"/>
                <w:b/>
                <w:sz w:val="22"/>
                <w:szCs w:val="22"/>
              </w:rPr>
              <w:t>1.</w:t>
            </w:r>
          </w:p>
        </w:tc>
        <w:tc>
          <w:tcPr>
            <w:tcW w:w="9214" w:type="dxa"/>
            <w:tcBorders>
              <w:left w:val="single" w:sz="4" w:space="0" w:color="auto"/>
            </w:tcBorders>
          </w:tcPr>
          <w:p w:rsidR="006169E1" w:rsidRPr="006B19BB" w:rsidRDefault="006169E1" w:rsidP="006B19BB">
            <w:pPr>
              <w:rPr>
                <w:rFonts w:ascii="Arial" w:hAnsi="Arial" w:cs="Arial"/>
                <w:sz w:val="22"/>
                <w:szCs w:val="22"/>
              </w:rPr>
            </w:pPr>
            <w:r w:rsidRPr="006B19BB">
              <w:rPr>
                <w:rFonts w:ascii="Arial" w:hAnsi="Arial" w:cs="Arial"/>
                <w:b/>
                <w:sz w:val="22"/>
                <w:szCs w:val="22"/>
              </w:rPr>
              <w:t>Course</w:t>
            </w:r>
            <w:r w:rsidR="004B7991">
              <w:rPr>
                <w:rFonts w:ascii="Arial" w:hAnsi="Arial" w:cs="Arial"/>
                <w:b/>
                <w:sz w:val="22"/>
                <w:szCs w:val="22"/>
              </w:rPr>
              <w:t xml:space="preserve"> </w:t>
            </w:r>
            <w:r w:rsidR="00277F94">
              <w:rPr>
                <w:rFonts w:ascii="Arial" w:hAnsi="Arial" w:cs="Arial"/>
                <w:b/>
                <w:sz w:val="22"/>
                <w:szCs w:val="22"/>
              </w:rPr>
              <w:tab/>
            </w:r>
            <w:r w:rsidRPr="006B19BB">
              <w:rPr>
                <w:rFonts w:ascii="Arial" w:hAnsi="Arial" w:cs="Arial"/>
                <w:sz w:val="22"/>
                <w:szCs w:val="22"/>
              </w:rPr>
              <w:t>Bachelor of Veterinary Medicine</w:t>
            </w:r>
            <w:r w:rsidR="00A57AE3">
              <w:rPr>
                <w:rFonts w:ascii="Arial" w:hAnsi="Arial" w:cs="Arial"/>
                <w:sz w:val="22"/>
                <w:szCs w:val="22"/>
              </w:rPr>
              <w:t xml:space="preserve"> - </w:t>
            </w:r>
            <w:r w:rsidR="00A57AE3" w:rsidRPr="00A57AE3">
              <w:rPr>
                <w:rFonts w:ascii="Arial" w:hAnsi="Arial" w:cs="Arial"/>
                <w:bCs/>
                <w:sz w:val="22"/>
                <w:szCs w:val="22"/>
              </w:rPr>
              <w:t>Finals Part 1</w:t>
            </w:r>
          </w:p>
          <w:p w:rsidR="006B19BB" w:rsidRPr="006B19BB" w:rsidRDefault="006B19BB" w:rsidP="006B19BB">
            <w:pPr>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2.</w:t>
            </w:r>
          </w:p>
        </w:tc>
        <w:tc>
          <w:tcPr>
            <w:tcW w:w="9214" w:type="dxa"/>
            <w:tcBorders>
              <w:left w:val="single" w:sz="4" w:space="0" w:color="auto"/>
            </w:tcBorders>
          </w:tcPr>
          <w:p w:rsidR="006169E1" w:rsidRPr="006B19BB" w:rsidRDefault="006169E1" w:rsidP="006B19BB">
            <w:pPr>
              <w:rPr>
                <w:rFonts w:ascii="Arial" w:hAnsi="Arial" w:cs="Arial"/>
                <w:sz w:val="22"/>
                <w:szCs w:val="22"/>
              </w:rPr>
            </w:pPr>
            <w:r w:rsidRPr="006B19BB">
              <w:rPr>
                <w:rFonts w:ascii="Arial" w:hAnsi="Arial" w:cs="Arial"/>
                <w:b/>
                <w:sz w:val="22"/>
                <w:szCs w:val="22"/>
              </w:rPr>
              <w:t>Year</w:t>
            </w:r>
            <w:r w:rsidR="004B7991">
              <w:rPr>
                <w:rFonts w:ascii="Arial" w:hAnsi="Arial" w:cs="Arial"/>
                <w:b/>
                <w:sz w:val="22"/>
                <w:szCs w:val="22"/>
              </w:rPr>
              <w:t xml:space="preserve"> </w:t>
            </w:r>
            <w:r w:rsidR="00277F94">
              <w:rPr>
                <w:rFonts w:ascii="Arial" w:hAnsi="Arial" w:cs="Arial"/>
                <w:b/>
                <w:sz w:val="22"/>
                <w:szCs w:val="22"/>
              </w:rPr>
              <w:tab/>
            </w:r>
            <w:r w:rsidR="00277F94">
              <w:rPr>
                <w:rFonts w:ascii="Arial" w:hAnsi="Arial" w:cs="Arial"/>
                <w:b/>
                <w:sz w:val="22"/>
                <w:szCs w:val="22"/>
              </w:rPr>
              <w:tab/>
            </w:r>
            <w:r w:rsidR="00A57AE3">
              <w:rPr>
                <w:rFonts w:ascii="Arial" w:hAnsi="Arial" w:cs="Arial"/>
                <w:sz w:val="22"/>
                <w:szCs w:val="22"/>
              </w:rPr>
              <w:t>4/5</w:t>
            </w:r>
          </w:p>
          <w:p w:rsidR="006B19BB" w:rsidRPr="006B19BB" w:rsidRDefault="006B19BB" w:rsidP="006B19BB">
            <w:pPr>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3.</w:t>
            </w:r>
          </w:p>
        </w:tc>
        <w:tc>
          <w:tcPr>
            <w:tcW w:w="9214" w:type="dxa"/>
            <w:tcBorders>
              <w:left w:val="single" w:sz="4" w:space="0" w:color="auto"/>
            </w:tcBorders>
          </w:tcPr>
          <w:p w:rsidR="006169E1" w:rsidRPr="006B19BB" w:rsidRDefault="006169E1" w:rsidP="006B19BB">
            <w:pPr>
              <w:rPr>
                <w:rFonts w:ascii="Arial" w:hAnsi="Arial" w:cs="Arial"/>
                <w:sz w:val="22"/>
                <w:szCs w:val="22"/>
              </w:rPr>
            </w:pPr>
            <w:r w:rsidRPr="006B19BB">
              <w:rPr>
                <w:rFonts w:ascii="Arial" w:hAnsi="Arial" w:cs="Arial"/>
                <w:b/>
                <w:bCs/>
                <w:sz w:val="22"/>
                <w:szCs w:val="22"/>
              </w:rPr>
              <w:t>Applicable to Academic Year</w:t>
            </w:r>
            <w:r w:rsidR="004B7991">
              <w:rPr>
                <w:rFonts w:ascii="Arial" w:hAnsi="Arial" w:cs="Arial"/>
                <w:b/>
                <w:bCs/>
                <w:sz w:val="22"/>
                <w:szCs w:val="22"/>
              </w:rPr>
              <w:t xml:space="preserve">  </w:t>
            </w:r>
            <w:r w:rsidR="00277F94">
              <w:rPr>
                <w:rFonts w:ascii="Arial" w:hAnsi="Arial" w:cs="Arial"/>
                <w:b/>
                <w:bCs/>
                <w:sz w:val="22"/>
                <w:szCs w:val="22"/>
              </w:rPr>
              <w:tab/>
            </w:r>
            <w:r w:rsidRPr="006B19BB">
              <w:rPr>
                <w:rFonts w:ascii="Arial" w:hAnsi="Arial" w:cs="Arial"/>
                <w:sz w:val="22"/>
                <w:szCs w:val="22"/>
              </w:rPr>
              <w:t>20</w:t>
            </w:r>
            <w:r w:rsidR="00B32035">
              <w:rPr>
                <w:rFonts w:ascii="Arial" w:hAnsi="Arial" w:cs="Arial"/>
                <w:sz w:val="22"/>
                <w:szCs w:val="22"/>
              </w:rPr>
              <w:t>14/15</w:t>
            </w:r>
          </w:p>
          <w:p w:rsidR="006B19BB" w:rsidRPr="006B19BB" w:rsidRDefault="006B19BB" w:rsidP="006B19BB">
            <w:pPr>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4.</w:t>
            </w:r>
          </w:p>
        </w:tc>
        <w:tc>
          <w:tcPr>
            <w:tcW w:w="9214" w:type="dxa"/>
            <w:tcBorders>
              <w:left w:val="single" w:sz="4" w:space="0" w:color="auto"/>
            </w:tcBorders>
          </w:tcPr>
          <w:p w:rsidR="00277F94" w:rsidRDefault="006169E1" w:rsidP="006B19BB">
            <w:pPr>
              <w:rPr>
                <w:rFonts w:ascii="Arial" w:hAnsi="Arial" w:cs="Arial"/>
                <w:b/>
                <w:bCs/>
                <w:sz w:val="22"/>
                <w:szCs w:val="22"/>
              </w:rPr>
            </w:pPr>
            <w:r w:rsidRPr="006B19BB">
              <w:rPr>
                <w:rFonts w:ascii="Arial" w:hAnsi="Arial" w:cs="Arial"/>
                <w:b/>
                <w:bCs/>
                <w:sz w:val="22"/>
                <w:szCs w:val="22"/>
              </w:rPr>
              <w:t>Aspects o</w:t>
            </w:r>
            <w:r w:rsidR="004B7991">
              <w:rPr>
                <w:rFonts w:ascii="Arial" w:hAnsi="Arial" w:cs="Arial"/>
                <w:b/>
                <w:bCs/>
                <w:sz w:val="22"/>
                <w:szCs w:val="22"/>
              </w:rPr>
              <w:t>f Course Covered by Examination</w:t>
            </w:r>
            <w:r w:rsidRPr="006B19BB">
              <w:rPr>
                <w:rFonts w:ascii="Arial" w:hAnsi="Arial" w:cs="Arial"/>
                <w:b/>
                <w:bCs/>
                <w:sz w:val="22"/>
                <w:szCs w:val="22"/>
              </w:rPr>
              <w:t xml:space="preserve"> </w:t>
            </w:r>
            <w:r w:rsidR="00277F94">
              <w:rPr>
                <w:rFonts w:ascii="Arial" w:hAnsi="Arial" w:cs="Arial"/>
                <w:b/>
                <w:bCs/>
                <w:sz w:val="22"/>
                <w:szCs w:val="22"/>
              </w:rPr>
              <w:tab/>
            </w:r>
          </w:p>
          <w:p w:rsidR="00277F94" w:rsidRDefault="00277F94" w:rsidP="006B19BB">
            <w:pPr>
              <w:rPr>
                <w:rFonts w:ascii="Arial" w:hAnsi="Arial" w:cs="Arial"/>
                <w:b/>
                <w:bCs/>
                <w:sz w:val="22"/>
                <w:szCs w:val="22"/>
              </w:rPr>
            </w:pPr>
          </w:p>
          <w:p w:rsidR="00A57AE3" w:rsidRPr="00C61733" w:rsidRDefault="00A57AE3" w:rsidP="00A57AE3">
            <w:pPr>
              <w:rPr>
                <w:rFonts w:ascii="Arial" w:hAnsi="Arial" w:cs="Arial"/>
                <w:sz w:val="22"/>
                <w:szCs w:val="22"/>
              </w:rPr>
            </w:pPr>
            <w:r w:rsidRPr="00C61733">
              <w:rPr>
                <w:rFonts w:ascii="Arial" w:hAnsi="Arial" w:cs="Arial"/>
                <w:sz w:val="22"/>
                <w:szCs w:val="22"/>
              </w:rPr>
              <w:t xml:space="preserve">All Core &amp; Track Rotations </w:t>
            </w:r>
          </w:p>
          <w:p w:rsidR="006B19BB" w:rsidRPr="006B19BB" w:rsidRDefault="006B19BB" w:rsidP="006B19BB">
            <w:pPr>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5.</w:t>
            </w: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r w:rsidRPr="006B19BB">
              <w:rPr>
                <w:rFonts w:ascii="Arial" w:hAnsi="Arial" w:cs="Arial"/>
                <w:sz w:val="22"/>
                <w:szCs w:val="22"/>
              </w:rPr>
              <w:t>5.1.</w:t>
            </w: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b/>
                <w:sz w:val="22"/>
                <w:szCs w:val="22"/>
              </w:rPr>
            </w:pPr>
          </w:p>
        </w:tc>
        <w:tc>
          <w:tcPr>
            <w:tcW w:w="9214" w:type="dxa"/>
            <w:tcBorders>
              <w:left w:val="single" w:sz="4" w:space="0" w:color="auto"/>
            </w:tcBorders>
          </w:tcPr>
          <w:p w:rsidR="006169E1" w:rsidRPr="006B19BB" w:rsidRDefault="004B7991" w:rsidP="004B7991">
            <w:pPr>
              <w:rPr>
                <w:rFonts w:ascii="Arial" w:hAnsi="Arial" w:cs="Arial"/>
                <w:b/>
                <w:sz w:val="22"/>
                <w:szCs w:val="22"/>
              </w:rPr>
            </w:pPr>
            <w:r>
              <w:rPr>
                <w:rFonts w:ascii="Arial" w:hAnsi="Arial" w:cs="Arial"/>
                <w:b/>
                <w:sz w:val="22"/>
                <w:szCs w:val="22"/>
              </w:rPr>
              <w:t>Form of Examination</w:t>
            </w:r>
          </w:p>
          <w:p w:rsidR="006B19BB" w:rsidRPr="006B19BB" w:rsidRDefault="006B19BB" w:rsidP="004B7991">
            <w:pPr>
              <w:rPr>
                <w:rFonts w:ascii="Arial" w:hAnsi="Arial" w:cs="Arial"/>
                <w:sz w:val="22"/>
                <w:szCs w:val="22"/>
              </w:rPr>
            </w:pPr>
          </w:p>
          <w:p w:rsidR="00A57AE3" w:rsidRPr="00C61733" w:rsidRDefault="00A57AE3" w:rsidP="00A57AE3">
            <w:pPr>
              <w:tabs>
                <w:tab w:val="left" w:pos="-720"/>
              </w:tabs>
              <w:suppressAutoHyphens/>
              <w:ind w:right="26"/>
              <w:rPr>
                <w:rFonts w:ascii="Arial" w:hAnsi="Arial" w:cs="Arial"/>
                <w:spacing w:val="-3"/>
                <w:sz w:val="22"/>
                <w:szCs w:val="22"/>
              </w:rPr>
            </w:pPr>
            <w:r w:rsidRPr="00C61733">
              <w:rPr>
                <w:rFonts w:ascii="Arial" w:hAnsi="Arial" w:cs="Arial"/>
                <w:spacing w:val="-3"/>
                <w:sz w:val="22"/>
                <w:szCs w:val="22"/>
              </w:rPr>
              <w:t xml:space="preserve">Part 1 of the Final </w:t>
            </w:r>
            <w:proofErr w:type="spellStart"/>
            <w:r w:rsidRPr="00C61733">
              <w:rPr>
                <w:rFonts w:ascii="Arial" w:hAnsi="Arial" w:cs="Arial"/>
                <w:spacing w:val="-3"/>
                <w:sz w:val="22"/>
                <w:szCs w:val="22"/>
              </w:rPr>
              <w:t>BVetMed</w:t>
            </w:r>
            <w:proofErr w:type="spellEnd"/>
            <w:r w:rsidRPr="00C61733">
              <w:rPr>
                <w:rFonts w:ascii="Arial" w:hAnsi="Arial" w:cs="Arial"/>
                <w:spacing w:val="-3"/>
                <w:sz w:val="22"/>
                <w:szCs w:val="22"/>
              </w:rPr>
              <w:t xml:space="preserve"> Examination comprises Core and Track Rotations.</w:t>
            </w:r>
          </w:p>
          <w:p w:rsidR="00A57AE3" w:rsidRPr="00C61733" w:rsidRDefault="00A57AE3" w:rsidP="00A57AE3">
            <w:pPr>
              <w:tabs>
                <w:tab w:val="left" w:pos="-720"/>
              </w:tabs>
              <w:suppressAutoHyphens/>
              <w:ind w:right="26"/>
              <w:rPr>
                <w:rFonts w:ascii="Arial" w:hAnsi="Arial" w:cs="Arial"/>
                <w:spacing w:val="-3"/>
                <w:sz w:val="22"/>
                <w:szCs w:val="22"/>
              </w:rPr>
            </w:pPr>
            <w:r w:rsidRPr="00C61733">
              <w:rPr>
                <w:rFonts w:ascii="Arial" w:hAnsi="Arial" w:cs="Arial"/>
                <w:spacing w:val="-3"/>
                <w:sz w:val="22"/>
                <w:szCs w:val="22"/>
              </w:rPr>
              <w:t>Each rotation will have a weighted summative grade. The grade will be weighted according to the number of weeks in the rotation. (The ‘rotation-week’).</w:t>
            </w:r>
          </w:p>
          <w:p w:rsidR="00A57AE3" w:rsidRPr="00C61733" w:rsidRDefault="00A57AE3" w:rsidP="00A57AE3">
            <w:pPr>
              <w:tabs>
                <w:tab w:val="left" w:pos="-720"/>
              </w:tabs>
              <w:suppressAutoHyphens/>
              <w:ind w:right="26"/>
              <w:rPr>
                <w:rFonts w:ascii="Arial" w:hAnsi="Arial" w:cs="Arial"/>
                <w:spacing w:val="-3"/>
                <w:sz w:val="22"/>
                <w:szCs w:val="22"/>
              </w:rPr>
            </w:pPr>
          </w:p>
          <w:p w:rsidR="00A57AE3" w:rsidRPr="00C61733" w:rsidRDefault="00A57AE3" w:rsidP="00A57AE3">
            <w:pPr>
              <w:tabs>
                <w:tab w:val="left" w:pos="-720"/>
              </w:tabs>
              <w:suppressAutoHyphens/>
              <w:ind w:right="26"/>
              <w:rPr>
                <w:rFonts w:ascii="Arial" w:hAnsi="Arial" w:cs="Arial"/>
                <w:spacing w:val="-3"/>
                <w:sz w:val="22"/>
                <w:szCs w:val="22"/>
              </w:rPr>
            </w:pPr>
            <w:r w:rsidRPr="00C61733">
              <w:rPr>
                <w:rFonts w:ascii="Arial" w:hAnsi="Arial" w:cs="Arial"/>
                <w:spacing w:val="-3"/>
                <w:sz w:val="22"/>
                <w:szCs w:val="22"/>
              </w:rPr>
              <w:t xml:space="preserve">There are 22 weeks of Core rotations. Core rotations consist of 12 one-week grades and 5 two-week grades. </w:t>
            </w:r>
          </w:p>
          <w:p w:rsidR="00A57AE3" w:rsidRPr="00C61733" w:rsidRDefault="00A57AE3" w:rsidP="00A57AE3">
            <w:pPr>
              <w:tabs>
                <w:tab w:val="left" w:pos="-720"/>
              </w:tabs>
              <w:suppressAutoHyphens/>
              <w:ind w:right="26"/>
              <w:rPr>
                <w:rFonts w:ascii="Arial" w:hAnsi="Arial" w:cs="Arial"/>
                <w:spacing w:val="-3"/>
                <w:sz w:val="22"/>
                <w:szCs w:val="22"/>
              </w:rPr>
            </w:pPr>
          </w:p>
          <w:p w:rsidR="00A57AE3" w:rsidRPr="00C61733" w:rsidRDefault="00A57AE3" w:rsidP="00A57AE3">
            <w:pPr>
              <w:tabs>
                <w:tab w:val="left" w:pos="-720"/>
              </w:tabs>
              <w:suppressAutoHyphens/>
              <w:ind w:right="26"/>
              <w:rPr>
                <w:rFonts w:ascii="Arial" w:hAnsi="Arial" w:cs="Arial"/>
                <w:spacing w:val="-3"/>
                <w:sz w:val="22"/>
                <w:szCs w:val="22"/>
              </w:rPr>
            </w:pPr>
            <w:r w:rsidRPr="00C61733">
              <w:rPr>
                <w:rFonts w:ascii="Arial" w:hAnsi="Arial" w:cs="Arial"/>
                <w:spacing w:val="-3"/>
                <w:sz w:val="22"/>
                <w:szCs w:val="22"/>
              </w:rPr>
              <w:t>There are 6 weeks of Tracking rotations. All track rotations are two-week grades except for Small Animal 3 which comprises 2 one-week grades.</w:t>
            </w:r>
          </w:p>
          <w:p w:rsidR="006169E1" w:rsidRPr="006B19BB" w:rsidRDefault="006169E1" w:rsidP="004B7991">
            <w:pPr>
              <w:rPr>
                <w:rFonts w:ascii="Arial" w:hAnsi="Arial" w:cs="Arial"/>
                <w:b/>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6.</w:t>
            </w:r>
          </w:p>
        </w:tc>
        <w:tc>
          <w:tcPr>
            <w:tcW w:w="9214" w:type="dxa"/>
            <w:tcBorders>
              <w:left w:val="single" w:sz="4" w:space="0" w:color="auto"/>
            </w:tcBorders>
          </w:tcPr>
          <w:p w:rsidR="006B19BB" w:rsidRDefault="006169E1" w:rsidP="004B7991">
            <w:pPr>
              <w:rPr>
                <w:rFonts w:ascii="Arial" w:hAnsi="Arial" w:cs="Arial"/>
                <w:b/>
                <w:sz w:val="22"/>
                <w:szCs w:val="22"/>
              </w:rPr>
            </w:pPr>
            <w:r w:rsidRPr="006B19BB">
              <w:rPr>
                <w:rFonts w:ascii="Arial" w:hAnsi="Arial" w:cs="Arial"/>
                <w:b/>
                <w:sz w:val="22"/>
                <w:szCs w:val="22"/>
              </w:rPr>
              <w:t xml:space="preserve">Requirement to be </w:t>
            </w:r>
            <w:r w:rsidR="004B7991">
              <w:rPr>
                <w:rFonts w:ascii="Arial" w:hAnsi="Arial" w:cs="Arial"/>
                <w:b/>
                <w:sz w:val="22"/>
                <w:szCs w:val="22"/>
              </w:rPr>
              <w:t>C</w:t>
            </w:r>
            <w:r w:rsidRPr="006B19BB">
              <w:rPr>
                <w:rFonts w:ascii="Arial" w:hAnsi="Arial" w:cs="Arial"/>
                <w:b/>
                <w:sz w:val="22"/>
                <w:szCs w:val="22"/>
              </w:rPr>
              <w:t xml:space="preserve">ompleted to </w:t>
            </w:r>
            <w:r w:rsidR="004B7991">
              <w:rPr>
                <w:rFonts w:ascii="Arial" w:hAnsi="Arial" w:cs="Arial"/>
                <w:b/>
                <w:sz w:val="22"/>
                <w:szCs w:val="22"/>
              </w:rPr>
              <w:t>Permit Entry to the Examination</w:t>
            </w:r>
          </w:p>
          <w:p w:rsidR="004B7991" w:rsidRPr="006B19BB" w:rsidRDefault="004B7991" w:rsidP="004B7991">
            <w:pPr>
              <w:rPr>
                <w:rFonts w:ascii="Arial" w:hAnsi="Arial" w:cs="Arial"/>
                <w:b/>
                <w:sz w:val="22"/>
                <w:szCs w:val="22"/>
              </w:rPr>
            </w:pPr>
          </w:p>
          <w:p w:rsidR="00A57AE3" w:rsidRPr="00C61733" w:rsidRDefault="00A57AE3" w:rsidP="00A57AE3">
            <w:pPr>
              <w:rPr>
                <w:rFonts w:ascii="Arial" w:hAnsi="Arial" w:cs="Arial"/>
                <w:sz w:val="22"/>
                <w:szCs w:val="22"/>
              </w:rPr>
            </w:pPr>
            <w:r w:rsidRPr="00C61733">
              <w:rPr>
                <w:rFonts w:ascii="Arial" w:hAnsi="Arial" w:cs="Arial"/>
                <w:sz w:val="22"/>
                <w:szCs w:val="22"/>
              </w:rPr>
              <w:t xml:space="preserve">To have satisfactory attendance according to </w:t>
            </w:r>
            <w:proofErr w:type="spellStart"/>
            <w:r w:rsidRPr="00C61733">
              <w:rPr>
                <w:rFonts w:ascii="Arial" w:hAnsi="Arial" w:cs="Arial"/>
                <w:sz w:val="22"/>
                <w:szCs w:val="22"/>
              </w:rPr>
              <w:t>RVC</w:t>
            </w:r>
            <w:proofErr w:type="spellEnd"/>
            <w:r w:rsidRPr="00C61733">
              <w:rPr>
                <w:rFonts w:ascii="Arial" w:hAnsi="Arial" w:cs="Arial"/>
                <w:sz w:val="22"/>
                <w:szCs w:val="22"/>
              </w:rPr>
              <w:t xml:space="preserve"> Policy.  To have sufficient attendance at each rotation to enable grading.</w:t>
            </w:r>
          </w:p>
          <w:p w:rsidR="006B19BB" w:rsidRPr="006B19BB" w:rsidRDefault="006B19BB" w:rsidP="004B7991">
            <w:pPr>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Default="006169E1" w:rsidP="006B19BB">
            <w:pPr>
              <w:rPr>
                <w:rFonts w:ascii="Arial" w:hAnsi="Arial" w:cs="Arial"/>
                <w:b/>
                <w:sz w:val="22"/>
                <w:szCs w:val="22"/>
              </w:rPr>
            </w:pPr>
            <w:r w:rsidRPr="006B19BB">
              <w:rPr>
                <w:rFonts w:ascii="Arial" w:hAnsi="Arial" w:cs="Arial"/>
                <w:b/>
                <w:sz w:val="22"/>
                <w:szCs w:val="22"/>
              </w:rPr>
              <w:t>7.</w:t>
            </w:r>
          </w:p>
          <w:p w:rsidR="006B19BB" w:rsidRDefault="006B19BB" w:rsidP="006B19BB">
            <w:pPr>
              <w:rPr>
                <w:rFonts w:ascii="Arial" w:hAnsi="Arial" w:cs="Arial"/>
                <w:b/>
                <w:sz w:val="22"/>
                <w:szCs w:val="22"/>
              </w:rPr>
            </w:pPr>
          </w:p>
          <w:p w:rsidR="006B19BB" w:rsidRPr="006B19BB" w:rsidRDefault="006B19BB" w:rsidP="006B19BB">
            <w:pPr>
              <w:rPr>
                <w:rFonts w:ascii="Arial" w:hAnsi="Arial" w:cs="Arial"/>
                <w:sz w:val="22"/>
                <w:szCs w:val="22"/>
              </w:rPr>
            </w:pPr>
            <w:r w:rsidRPr="006B19BB">
              <w:rPr>
                <w:rFonts w:ascii="Arial" w:hAnsi="Arial" w:cs="Arial"/>
                <w:sz w:val="22"/>
                <w:szCs w:val="22"/>
              </w:rPr>
              <w:t>7.1.</w:t>
            </w: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r w:rsidRPr="006B19BB">
              <w:rPr>
                <w:rFonts w:ascii="Arial" w:hAnsi="Arial" w:cs="Arial"/>
                <w:sz w:val="22"/>
                <w:szCs w:val="22"/>
              </w:rPr>
              <w:t>7.2.</w:t>
            </w: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sz w:val="22"/>
                <w:szCs w:val="22"/>
              </w:rPr>
            </w:pPr>
          </w:p>
          <w:p w:rsidR="006B19BB" w:rsidRPr="006B19BB" w:rsidRDefault="006B19BB" w:rsidP="006B19BB">
            <w:pPr>
              <w:rPr>
                <w:rFonts w:ascii="Arial" w:hAnsi="Arial" w:cs="Arial"/>
                <w:b/>
                <w:sz w:val="22"/>
                <w:szCs w:val="22"/>
              </w:rPr>
            </w:pPr>
          </w:p>
        </w:tc>
        <w:tc>
          <w:tcPr>
            <w:tcW w:w="9214" w:type="dxa"/>
            <w:tcBorders>
              <w:left w:val="single" w:sz="4" w:space="0" w:color="auto"/>
            </w:tcBorders>
          </w:tcPr>
          <w:p w:rsidR="006169E1" w:rsidRPr="006B19BB" w:rsidRDefault="004B7991" w:rsidP="004B7991">
            <w:pPr>
              <w:rPr>
                <w:rFonts w:ascii="Arial" w:hAnsi="Arial" w:cs="Arial"/>
                <w:b/>
                <w:sz w:val="22"/>
                <w:szCs w:val="22"/>
              </w:rPr>
            </w:pPr>
            <w:r>
              <w:rPr>
                <w:rFonts w:ascii="Arial" w:hAnsi="Arial" w:cs="Arial"/>
                <w:b/>
                <w:sz w:val="22"/>
                <w:szCs w:val="22"/>
              </w:rPr>
              <w:t>Marking Criteria</w:t>
            </w:r>
          </w:p>
          <w:p w:rsidR="006B19BB" w:rsidRDefault="006B19BB" w:rsidP="004B7991">
            <w:pPr>
              <w:rPr>
                <w:rFonts w:ascii="Arial" w:hAnsi="Arial" w:cs="Arial"/>
                <w:sz w:val="22"/>
                <w:szCs w:val="22"/>
              </w:rPr>
            </w:pPr>
          </w:p>
          <w:p w:rsidR="00A57AE3" w:rsidRPr="00C61733" w:rsidRDefault="00A57AE3" w:rsidP="00A57AE3">
            <w:pPr>
              <w:rPr>
                <w:rFonts w:ascii="Arial" w:hAnsi="Arial" w:cs="Arial"/>
                <w:sz w:val="22"/>
                <w:szCs w:val="22"/>
              </w:rPr>
            </w:pPr>
            <w:r w:rsidRPr="00C61733">
              <w:rPr>
                <w:rFonts w:ascii="Arial" w:hAnsi="Arial" w:cs="Arial"/>
                <w:sz w:val="22"/>
                <w:szCs w:val="22"/>
              </w:rPr>
              <w:t>Students</w:t>
            </w:r>
            <w:r w:rsidR="00EF2B2F">
              <w:rPr>
                <w:rFonts w:ascii="Arial" w:hAnsi="Arial" w:cs="Arial"/>
                <w:sz w:val="22"/>
                <w:szCs w:val="22"/>
              </w:rPr>
              <w:t>’</w:t>
            </w:r>
            <w:r w:rsidRPr="00C61733">
              <w:rPr>
                <w:rFonts w:ascii="Arial" w:hAnsi="Arial" w:cs="Arial"/>
                <w:sz w:val="22"/>
                <w:szCs w:val="22"/>
              </w:rPr>
              <w:t xml:space="preserve"> performance in the module will be graded according to agreed College Criteria</w:t>
            </w:r>
          </w:p>
          <w:p w:rsidR="00A57AE3" w:rsidRPr="00C61733" w:rsidRDefault="00A57AE3" w:rsidP="00A57AE3">
            <w:pPr>
              <w:rPr>
                <w:rFonts w:ascii="Arial" w:hAnsi="Arial" w:cs="Arial"/>
                <w:b/>
                <w:bCs/>
                <w:sz w:val="22"/>
                <w:szCs w:val="22"/>
              </w:rPr>
            </w:pPr>
            <w:r w:rsidRPr="00C61733">
              <w:rPr>
                <w:rFonts w:ascii="Arial" w:hAnsi="Arial" w:cs="Arial"/>
                <w:b/>
                <w:bCs/>
                <w:sz w:val="22"/>
                <w:szCs w:val="22"/>
              </w:rPr>
              <w:t xml:space="preserve">       </w:t>
            </w:r>
          </w:p>
          <w:p w:rsidR="00A57AE3" w:rsidRDefault="00A57AE3" w:rsidP="00A57AE3">
            <w:pPr>
              <w:tabs>
                <w:tab w:val="left" w:pos="-720"/>
              </w:tabs>
              <w:suppressAutoHyphens/>
              <w:ind w:left="720" w:right="26" w:hanging="720"/>
              <w:rPr>
                <w:rFonts w:ascii="Arial" w:hAnsi="Arial" w:cs="Arial"/>
                <w:spacing w:val="-3"/>
                <w:sz w:val="22"/>
                <w:szCs w:val="22"/>
              </w:rPr>
            </w:pPr>
            <w:r w:rsidRPr="00C61733">
              <w:rPr>
                <w:rFonts w:ascii="Arial" w:hAnsi="Arial" w:cs="Arial"/>
                <w:spacing w:val="-3"/>
                <w:sz w:val="22"/>
                <w:szCs w:val="22"/>
              </w:rPr>
              <w:t xml:space="preserve">Students’ performance in each </w:t>
            </w:r>
            <w:r>
              <w:rPr>
                <w:rFonts w:ascii="Arial" w:hAnsi="Arial" w:cs="Arial"/>
                <w:spacing w:val="-3"/>
                <w:sz w:val="22"/>
                <w:szCs w:val="22"/>
              </w:rPr>
              <w:t>r</w:t>
            </w:r>
            <w:r w:rsidRPr="00C61733">
              <w:rPr>
                <w:rFonts w:ascii="Arial" w:hAnsi="Arial" w:cs="Arial"/>
                <w:spacing w:val="-3"/>
                <w:sz w:val="22"/>
                <w:szCs w:val="22"/>
              </w:rPr>
              <w:t>otation is grade</w:t>
            </w:r>
            <w:r>
              <w:rPr>
                <w:rFonts w:ascii="Arial" w:hAnsi="Arial" w:cs="Arial"/>
                <w:spacing w:val="-3"/>
                <w:sz w:val="22"/>
                <w:szCs w:val="22"/>
              </w:rPr>
              <w:t xml:space="preserve">d under the following </w:t>
            </w:r>
            <w:r w:rsidR="00EF2B2F">
              <w:rPr>
                <w:rFonts w:ascii="Arial" w:hAnsi="Arial" w:cs="Arial"/>
                <w:spacing w:val="-3"/>
                <w:sz w:val="22"/>
                <w:szCs w:val="22"/>
              </w:rPr>
              <w:t>categories</w:t>
            </w:r>
            <w:r>
              <w:rPr>
                <w:rFonts w:ascii="Arial" w:hAnsi="Arial" w:cs="Arial"/>
                <w:spacing w:val="-3"/>
                <w:sz w:val="22"/>
                <w:szCs w:val="22"/>
              </w:rPr>
              <w:t>:</w:t>
            </w:r>
          </w:p>
          <w:p w:rsidR="00A57AE3" w:rsidRPr="00A57AE3" w:rsidRDefault="00A57AE3" w:rsidP="00A57AE3">
            <w:pPr>
              <w:pStyle w:val="ListParagraph"/>
              <w:numPr>
                <w:ilvl w:val="0"/>
                <w:numId w:val="2"/>
              </w:numPr>
              <w:tabs>
                <w:tab w:val="left" w:pos="-720"/>
              </w:tabs>
              <w:suppressAutoHyphens/>
              <w:ind w:right="26"/>
              <w:rPr>
                <w:rFonts w:ascii="Arial" w:hAnsi="Arial" w:cs="Arial"/>
                <w:spacing w:val="-3"/>
                <w:sz w:val="22"/>
                <w:szCs w:val="22"/>
              </w:rPr>
            </w:pPr>
            <w:r w:rsidRPr="00A57AE3">
              <w:rPr>
                <w:rFonts w:ascii="Arial" w:hAnsi="Arial" w:cs="Arial"/>
                <w:spacing w:val="-3"/>
                <w:sz w:val="22"/>
                <w:szCs w:val="22"/>
              </w:rPr>
              <w:t>Professional Activity</w:t>
            </w:r>
          </w:p>
          <w:p w:rsidR="00A57AE3" w:rsidRPr="00C61733" w:rsidRDefault="00A57AE3" w:rsidP="00A57AE3">
            <w:pPr>
              <w:numPr>
                <w:ilvl w:val="0"/>
                <w:numId w:val="2"/>
              </w:numPr>
              <w:tabs>
                <w:tab w:val="left" w:pos="-720"/>
              </w:tabs>
              <w:suppressAutoHyphens/>
              <w:ind w:right="26"/>
              <w:rPr>
                <w:rFonts w:ascii="Arial" w:hAnsi="Arial" w:cs="Arial"/>
                <w:spacing w:val="-3"/>
                <w:sz w:val="22"/>
                <w:szCs w:val="22"/>
              </w:rPr>
            </w:pPr>
            <w:r w:rsidRPr="00C61733">
              <w:rPr>
                <w:rFonts w:ascii="Arial" w:hAnsi="Arial" w:cs="Arial"/>
                <w:spacing w:val="-3"/>
                <w:sz w:val="22"/>
                <w:szCs w:val="22"/>
              </w:rPr>
              <w:t>Practical Skills</w:t>
            </w:r>
          </w:p>
          <w:p w:rsidR="00A57AE3" w:rsidRPr="00C61733" w:rsidRDefault="00A57AE3" w:rsidP="00A57AE3">
            <w:pPr>
              <w:numPr>
                <w:ilvl w:val="0"/>
                <w:numId w:val="2"/>
              </w:numPr>
              <w:tabs>
                <w:tab w:val="left" w:pos="-720"/>
              </w:tabs>
              <w:suppressAutoHyphens/>
              <w:ind w:right="26"/>
              <w:rPr>
                <w:rFonts w:ascii="Arial" w:hAnsi="Arial" w:cs="Arial"/>
                <w:spacing w:val="-3"/>
                <w:sz w:val="22"/>
                <w:szCs w:val="22"/>
              </w:rPr>
            </w:pPr>
            <w:r w:rsidRPr="00C61733">
              <w:rPr>
                <w:rFonts w:ascii="Arial" w:hAnsi="Arial" w:cs="Arial"/>
                <w:spacing w:val="-3"/>
                <w:sz w:val="22"/>
                <w:szCs w:val="22"/>
              </w:rPr>
              <w:t>Clinical Reasoning and Knowledge</w:t>
            </w:r>
          </w:p>
          <w:p w:rsidR="00A57AE3" w:rsidRPr="00C61733" w:rsidRDefault="00A57AE3" w:rsidP="00A57AE3">
            <w:pPr>
              <w:tabs>
                <w:tab w:val="left" w:pos="-720"/>
              </w:tabs>
              <w:suppressAutoHyphens/>
              <w:ind w:right="26"/>
              <w:rPr>
                <w:rFonts w:ascii="Arial" w:hAnsi="Arial" w:cs="Arial"/>
                <w:spacing w:val="-3"/>
                <w:sz w:val="22"/>
                <w:szCs w:val="22"/>
              </w:rPr>
            </w:pPr>
          </w:p>
          <w:p w:rsidR="00A57AE3" w:rsidRPr="00C61733" w:rsidRDefault="00A57AE3" w:rsidP="00A57AE3">
            <w:pPr>
              <w:tabs>
                <w:tab w:val="left" w:pos="-720"/>
              </w:tabs>
              <w:suppressAutoHyphens/>
              <w:ind w:right="26"/>
              <w:rPr>
                <w:rFonts w:ascii="Arial" w:hAnsi="Arial" w:cs="Arial"/>
                <w:spacing w:val="-3"/>
                <w:sz w:val="22"/>
                <w:szCs w:val="22"/>
              </w:rPr>
            </w:pPr>
            <w:r w:rsidRPr="00C61733">
              <w:rPr>
                <w:rFonts w:ascii="Arial" w:hAnsi="Arial" w:cs="Arial"/>
                <w:spacing w:val="-3"/>
                <w:sz w:val="22"/>
                <w:szCs w:val="22"/>
              </w:rPr>
              <w:t>Each of these areas</w:t>
            </w:r>
            <w:r w:rsidR="00746A3C">
              <w:rPr>
                <w:rFonts w:ascii="Arial" w:hAnsi="Arial" w:cs="Arial"/>
                <w:spacing w:val="-3"/>
                <w:sz w:val="22"/>
                <w:szCs w:val="22"/>
              </w:rPr>
              <w:t xml:space="preserve"> will be graded as a ‘Pass’ or a ‘Fail’</w:t>
            </w:r>
            <w:r w:rsidRPr="00C61733">
              <w:rPr>
                <w:rFonts w:ascii="Arial" w:hAnsi="Arial" w:cs="Arial"/>
                <w:spacing w:val="-3"/>
                <w:sz w:val="22"/>
                <w:szCs w:val="22"/>
              </w:rPr>
              <w:t>.</w:t>
            </w:r>
          </w:p>
          <w:p w:rsidR="00A57AE3" w:rsidRDefault="00A57AE3" w:rsidP="00A57AE3">
            <w:pPr>
              <w:autoSpaceDE w:val="0"/>
              <w:autoSpaceDN w:val="0"/>
              <w:adjustRightInd w:val="0"/>
              <w:rPr>
                <w:rFonts w:ascii="Arial" w:hAnsi="Arial" w:cs="Arial"/>
                <w:spacing w:val="-3"/>
                <w:sz w:val="22"/>
                <w:szCs w:val="22"/>
              </w:rPr>
            </w:pPr>
            <w:r w:rsidRPr="00C61733">
              <w:rPr>
                <w:rFonts w:ascii="Arial" w:hAnsi="Arial" w:cs="Arial"/>
                <w:spacing w:val="-3"/>
                <w:sz w:val="22"/>
                <w:szCs w:val="22"/>
              </w:rPr>
              <w:t xml:space="preserve">The rotation grades are described in </w:t>
            </w:r>
            <w:r w:rsidR="00A73E8D">
              <w:rPr>
                <w:rFonts w:ascii="Arial" w:hAnsi="Arial" w:cs="Arial"/>
                <w:spacing w:val="-3"/>
                <w:sz w:val="22"/>
                <w:szCs w:val="22"/>
              </w:rPr>
              <w:t>Annex A</w:t>
            </w:r>
          </w:p>
          <w:p w:rsidR="006169E1" w:rsidRPr="006B19BB" w:rsidRDefault="006169E1" w:rsidP="004B7991">
            <w:pPr>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8.</w:t>
            </w:r>
          </w:p>
        </w:tc>
        <w:tc>
          <w:tcPr>
            <w:tcW w:w="9214" w:type="dxa"/>
            <w:tcBorders>
              <w:left w:val="single" w:sz="4" w:space="0" w:color="auto"/>
            </w:tcBorders>
          </w:tcPr>
          <w:p w:rsidR="006169E1" w:rsidRDefault="004B7991" w:rsidP="004B7991">
            <w:pPr>
              <w:rPr>
                <w:rFonts w:ascii="Arial" w:hAnsi="Arial" w:cs="Arial"/>
                <w:b/>
                <w:sz w:val="22"/>
                <w:szCs w:val="22"/>
              </w:rPr>
            </w:pPr>
            <w:r>
              <w:rPr>
                <w:rFonts w:ascii="Arial" w:hAnsi="Arial" w:cs="Arial"/>
                <w:b/>
                <w:sz w:val="22"/>
                <w:szCs w:val="22"/>
              </w:rPr>
              <w:t>Allocation of Marks and any A</w:t>
            </w:r>
            <w:r w:rsidR="006169E1" w:rsidRPr="006B19BB">
              <w:rPr>
                <w:rFonts w:ascii="Arial" w:hAnsi="Arial" w:cs="Arial"/>
                <w:b/>
                <w:sz w:val="22"/>
                <w:szCs w:val="22"/>
              </w:rPr>
              <w:t xml:space="preserve">dditional </w:t>
            </w:r>
            <w:r>
              <w:rPr>
                <w:rFonts w:ascii="Arial" w:hAnsi="Arial" w:cs="Arial"/>
                <w:b/>
                <w:sz w:val="22"/>
                <w:szCs w:val="22"/>
              </w:rPr>
              <w:t>R</w:t>
            </w:r>
            <w:r w:rsidR="006169E1" w:rsidRPr="006B19BB">
              <w:rPr>
                <w:rFonts w:ascii="Arial" w:hAnsi="Arial" w:cs="Arial"/>
                <w:b/>
                <w:sz w:val="22"/>
                <w:szCs w:val="22"/>
              </w:rPr>
              <w:t>equirements</w:t>
            </w:r>
          </w:p>
          <w:p w:rsidR="004B7991" w:rsidRPr="006B19BB" w:rsidRDefault="004B7991" w:rsidP="004B7991">
            <w:pPr>
              <w:rPr>
                <w:rFonts w:ascii="Arial" w:hAnsi="Arial" w:cs="Arial"/>
                <w:b/>
                <w:sz w:val="22"/>
                <w:szCs w:val="22"/>
              </w:rPr>
            </w:pPr>
          </w:p>
          <w:p w:rsidR="00A57AE3" w:rsidRDefault="00A57AE3" w:rsidP="00A57AE3">
            <w:pPr>
              <w:tabs>
                <w:tab w:val="left" w:pos="-720"/>
              </w:tabs>
              <w:suppressAutoHyphens/>
              <w:rPr>
                <w:rFonts w:ascii="Arial" w:hAnsi="Arial" w:cs="Arial"/>
                <w:spacing w:val="-3"/>
                <w:sz w:val="22"/>
                <w:szCs w:val="22"/>
              </w:rPr>
            </w:pPr>
            <w:r>
              <w:rPr>
                <w:rFonts w:ascii="Arial" w:hAnsi="Arial" w:cs="Arial"/>
                <w:spacing w:val="-3"/>
                <w:sz w:val="22"/>
                <w:szCs w:val="22"/>
              </w:rPr>
              <w:t>Overall Grade for Each Rotation:</w:t>
            </w:r>
          </w:p>
          <w:p w:rsidR="00A57AE3" w:rsidRDefault="00A57AE3" w:rsidP="00A57AE3">
            <w:pPr>
              <w:tabs>
                <w:tab w:val="left" w:pos="-720"/>
              </w:tabs>
              <w:suppressAutoHyphens/>
              <w:rPr>
                <w:rFonts w:ascii="Arial" w:hAnsi="Arial" w:cs="Arial"/>
                <w:spacing w:val="-3"/>
                <w:sz w:val="22"/>
                <w:szCs w:val="22"/>
              </w:rPr>
            </w:pPr>
          </w:p>
          <w:p w:rsidR="00746A3C" w:rsidRDefault="00746A3C" w:rsidP="00A57AE3">
            <w:pPr>
              <w:tabs>
                <w:tab w:val="left" w:pos="-720"/>
              </w:tabs>
              <w:suppressAutoHyphens/>
              <w:rPr>
                <w:rFonts w:ascii="Arial" w:hAnsi="Arial" w:cs="Arial"/>
                <w:spacing w:val="-3"/>
                <w:sz w:val="22"/>
                <w:szCs w:val="22"/>
              </w:rPr>
            </w:pPr>
            <w:r>
              <w:rPr>
                <w:rFonts w:ascii="Arial" w:hAnsi="Arial" w:cs="Arial"/>
                <w:spacing w:val="-3"/>
                <w:sz w:val="22"/>
                <w:szCs w:val="22"/>
              </w:rPr>
              <w:t xml:space="preserve">To pass a rotation a student must achieve a ‘Pass’ in each of the </w:t>
            </w:r>
            <w:r w:rsidR="00EF2B2F">
              <w:rPr>
                <w:rFonts w:ascii="Arial" w:hAnsi="Arial" w:cs="Arial"/>
                <w:spacing w:val="-3"/>
                <w:sz w:val="22"/>
                <w:szCs w:val="22"/>
              </w:rPr>
              <w:t>categories</w:t>
            </w:r>
            <w:r>
              <w:rPr>
                <w:rFonts w:ascii="Arial" w:hAnsi="Arial" w:cs="Arial"/>
                <w:spacing w:val="-3"/>
                <w:sz w:val="22"/>
                <w:szCs w:val="22"/>
              </w:rPr>
              <w:t xml:space="preserve"> listed in section 7.2 above.</w:t>
            </w:r>
          </w:p>
          <w:p w:rsidR="00746A3C" w:rsidRDefault="00746A3C" w:rsidP="00A57AE3">
            <w:pPr>
              <w:tabs>
                <w:tab w:val="left" w:pos="-720"/>
              </w:tabs>
              <w:suppressAutoHyphens/>
              <w:rPr>
                <w:rFonts w:ascii="Arial" w:hAnsi="Arial" w:cs="Arial"/>
                <w:spacing w:val="-3"/>
                <w:sz w:val="22"/>
                <w:szCs w:val="22"/>
              </w:rPr>
            </w:pPr>
          </w:p>
          <w:p w:rsidR="00746A3C" w:rsidRDefault="00746A3C" w:rsidP="00A57AE3">
            <w:pPr>
              <w:tabs>
                <w:tab w:val="left" w:pos="-720"/>
              </w:tabs>
              <w:suppressAutoHyphens/>
              <w:rPr>
                <w:rFonts w:ascii="Arial" w:hAnsi="Arial" w:cs="Arial"/>
                <w:spacing w:val="-3"/>
                <w:sz w:val="22"/>
                <w:szCs w:val="22"/>
              </w:rPr>
            </w:pPr>
            <w:r>
              <w:rPr>
                <w:rFonts w:ascii="Arial" w:hAnsi="Arial" w:cs="Arial"/>
                <w:spacing w:val="-3"/>
                <w:sz w:val="22"/>
                <w:szCs w:val="22"/>
              </w:rPr>
              <w:t xml:space="preserve">The allocation of a ‘Fail’ grade </w:t>
            </w:r>
            <w:r w:rsidR="00B32035">
              <w:rPr>
                <w:rFonts w:ascii="Arial" w:hAnsi="Arial" w:cs="Arial"/>
                <w:spacing w:val="-3"/>
                <w:sz w:val="22"/>
                <w:szCs w:val="22"/>
              </w:rPr>
              <w:t>to</w:t>
            </w:r>
            <w:r>
              <w:rPr>
                <w:rFonts w:ascii="Arial" w:hAnsi="Arial" w:cs="Arial"/>
                <w:spacing w:val="-3"/>
                <w:sz w:val="22"/>
                <w:szCs w:val="22"/>
              </w:rPr>
              <w:t xml:space="preserve"> any </w:t>
            </w:r>
            <w:r w:rsidR="00EF2B2F">
              <w:rPr>
                <w:rFonts w:ascii="Arial" w:hAnsi="Arial" w:cs="Arial"/>
                <w:spacing w:val="-3"/>
                <w:sz w:val="22"/>
                <w:szCs w:val="22"/>
              </w:rPr>
              <w:t>category</w:t>
            </w:r>
            <w:r>
              <w:rPr>
                <w:rFonts w:ascii="Arial" w:hAnsi="Arial" w:cs="Arial"/>
                <w:spacing w:val="-3"/>
                <w:sz w:val="22"/>
                <w:szCs w:val="22"/>
              </w:rPr>
              <w:t xml:space="preserve"> within a rotation will mean the rotation </w:t>
            </w:r>
            <w:r w:rsidR="00B32035">
              <w:rPr>
                <w:rFonts w:ascii="Arial" w:hAnsi="Arial" w:cs="Arial"/>
                <w:spacing w:val="-3"/>
                <w:sz w:val="22"/>
                <w:szCs w:val="22"/>
              </w:rPr>
              <w:t xml:space="preserve">will be </w:t>
            </w:r>
            <w:r>
              <w:rPr>
                <w:rFonts w:ascii="Arial" w:hAnsi="Arial" w:cs="Arial"/>
                <w:spacing w:val="-3"/>
                <w:sz w:val="22"/>
                <w:szCs w:val="22"/>
              </w:rPr>
              <w:t>failed overall.</w:t>
            </w:r>
          </w:p>
          <w:p w:rsidR="00A57AE3" w:rsidRPr="006B19BB" w:rsidRDefault="00A57AE3" w:rsidP="00A73E8D">
            <w:pPr>
              <w:tabs>
                <w:tab w:val="left" w:pos="-720"/>
              </w:tabs>
              <w:suppressAutoHyphens/>
              <w:rPr>
                <w:rFonts w:ascii="Arial" w:hAnsi="Arial" w:cs="Arial"/>
                <w:sz w:val="22"/>
                <w:szCs w:val="22"/>
              </w:rPr>
            </w:pPr>
          </w:p>
        </w:tc>
      </w:tr>
      <w:tr w:rsidR="006169E1" w:rsidRPr="006B19BB" w:rsidTr="00252F5A">
        <w:trPr>
          <w:trHeight w:val="454"/>
        </w:trPr>
        <w:tc>
          <w:tcPr>
            <w:tcW w:w="675" w:type="dxa"/>
            <w:tcBorders>
              <w:right w:val="single" w:sz="4" w:space="0" w:color="auto"/>
            </w:tcBorders>
          </w:tcPr>
          <w:p w:rsidR="006169E1" w:rsidRDefault="006169E1" w:rsidP="006B19BB">
            <w:pPr>
              <w:rPr>
                <w:rFonts w:ascii="Arial" w:hAnsi="Arial" w:cs="Arial"/>
                <w:b/>
                <w:sz w:val="22"/>
                <w:szCs w:val="22"/>
              </w:rPr>
            </w:pPr>
            <w:r w:rsidRPr="006B19BB">
              <w:rPr>
                <w:rFonts w:ascii="Arial" w:hAnsi="Arial" w:cs="Arial"/>
                <w:b/>
                <w:sz w:val="22"/>
                <w:szCs w:val="22"/>
              </w:rPr>
              <w:t>9.</w:t>
            </w:r>
          </w:p>
          <w:p w:rsidR="004B7991" w:rsidRDefault="004B7991" w:rsidP="006B19BB">
            <w:pPr>
              <w:rPr>
                <w:rFonts w:ascii="Arial" w:hAnsi="Arial" w:cs="Arial"/>
                <w:b/>
                <w:sz w:val="22"/>
                <w:szCs w:val="22"/>
              </w:rPr>
            </w:pPr>
          </w:p>
          <w:p w:rsidR="004B7991" w:rsidRPr="006B19BB" w:rsidRDefault="004B7991" w:rsidP="006B19BB">
            <w:pPr>
              <w:rPr>
                <w:rFonts w:ascii="Arial" w:hAnsi="Arial" w:cs="Arial"/>
                <w:b/>
                <w:sz w:val="22"/>
                <w:szCs w:val="22"/>
              </w:rPr>
            </w:pPr>
          </w:p>
        </w:tc>
        <w:tc>
          <w:tcPr>
            <w:tcW w:w="9214" w:type="dxa"/>
            <w:tcBorders>
              <w:left w:val="single" w:sz="4" w:space="0" w:color="auto"/>
            </w:tcBorders>
          </w:tcPr>
          <w:p w:rsidR="006169E1" w:rsidRPr="006B19BB" w:rsidRDefault="006169E1" w:rsidP="004B7991">
            <w:pPr>
              <w:rPr>
                <w:rFonts w:ascii="Arial" w:hAnsi="Arial" w:cs="Arial"/>
                <w:b/>
                <w:sz w:val="22"/>
                <w:szCs w:val="22"/>
              </w:rPr>
            </w:pPr>
            <w:r w:rsidRPr="006B19BB">
              <w:rPr>
                <w:rFonts w:ascii="Arial" w:hAnsi="Arial" w:cs="Arial"/>
                <w:b/>
                <w:sz w:val="22"/>
                <w:szCs w:val="22"/>
              </w:rPr>
              <w:t>Requirements to Pass Overall</w:t>
            </w:r>
          </w:p>
          <w:p w:rsidR="004B7991" w:rsidRDefault="004B7991" w:rsidP="004B7991">
            <w:pPr>
              <w:rPr>
                <w:rFonts w:ascii="Arial" w:hAnsi="Arial" w:cs="Arial"/>
                <w:sz w:val="22"/>
                <w:szCs w:val="22"/>
              </w:rPr>
            </w:pPr>
          </w:p>
          <w:p w:rsidR="00A57AE3" w:rsidRDefault="00A57AE3" w:rsidP="00A57AE3">
            <w:pPr>
              <w:tabs>
                <w:tab w:val="left" w:pos="-720"/>
              </w:tabs>
              <w:suppressAutoHyphens/>
              <w:ind w:right="26"/>
              <w:rPr>
                <w:rFonts w:ascii="Arial" w:hAnsi="Arial" w:cs="Arial"/>
                <w:spacing w:val="-3"/>
                <w:sz w:val="22"/>
                <w:szCs w:val="22"/>
              </w:rPr>
            </w:pPr>
            <w:r>
              <w:rPr>
                <w:rFonts w:ascii="Arial" w:hAnsi="Arial" w:cs="Arial"/>
                <w:spacing w:val="-3"/>
                <w:sz w:val="22"/>
                <w:szCs w:val="22"/>
              </w:rPr>
              <w:t xml:space="preserve">In order to pass the Final </w:t>
            </w:r>
            <w:proofErr w:type="spellStart"/>
            <w:r>
              <w:rPr>
                <w:rFonts w:ascii="Arial" w:hAnsi="Arial" w:cs="Arial"/>
                <w:spacing w:val="-3"/>
                <w:sz w:val="22"/>
                <w:szCs w:val="22"/>
              </w:rPr>
              <w:t>BVetMed</w:t>
            </w:r>
            <w:proofErr w:type="spellEnd"/>
            <w:r>
              <w:rPr>
                <w:rFonts w:ascii="Arial" w:hAnsi="Arial" w:cs="Arial"/>
                <w:spacing w:val="-3"/>
                <w:sz w:val="22"/>
                <w:szCs w:val="22"/>
              </w:rPr>
              <w:t xml:space="preserve"> Part 1 Examination, a student will be required to:</w:t>
            </w:r>
          </w:p>
          <w:p w:rsidR="00A57AE3" w:rsidRDefault="00A57AE3" w:rsidP="00A57AE3">
            <w:pPr>
              <w:tabs>
                <w:tab w:val="left" w:pos="-720"/>
              </w:tabs>
              <w:suppressAutoHyphens/>
              <w:ind w:right="26"/>
              <w:rPr>
                <w:rFonts w:ascii="Arial" w:hAnsi="Arial" w:cs="Arial"/>
                <w:spacing w:val="-3"/>
                <w:sz w:val="22"/>
                <w:szCs w:val="22"/>
              </w:rPr>
            </w:pPr>
          </w:p>
          <w:p w:rsidR="00A57AE3" w:rsidRDefault="00A57AE3" w:rsidP="00A57AE3">
            <w:pPr>
              <w:tabs>
                <w:tab w:val="left" w:pos="-720"/>
              </w:tabs>
              <w:suppressAutoHyphens/>
              <w:ind w:right="26"/>
              <w:rPr>
                <w:rFonts w:ascii="Arial" w:hAnsi="Arial" w:cs="Arial"/>
                <w:spacing w:val="-3"/>
                <w:sz w:val="22"/>
                <w:szCs w:val="22"/>
              </w:rPr>
            </w:pPr>
            <w:r>
              <w:rPr>
                <w:rFonts w:ascii="Arial" w:hAnsi="Arial" w:cs="Arial"/>
                <w:spacing w:val="-3"/>
                <w:sz w:val="22"/>
                <w:szCs w:val="22"/>
              </w:rPr>
              <w:tab/>
              <w:t>Have passed each of the rotations individually</w:t>
            </w:r>
          </w:p>
          <w:p w:rsidR="00A57AE3" w:rsidRDefault="00A57AE3" w:rsidP="00A57AE3">
            <w:pPr>
              <w:tabs>
                <w:tab w:val="left" w:pos="-720"/>
              </w:tabs>
              <w:suppressAutoHyphens/>
              <w:ind w:right="26"/>
              <w:rPr>
                <w:rFonts w:ascii="Arial" w:hAnsi="Arial" w:cs="Arial"/>
                <w:spacing w:val="-3"/>
                <w:sz w:val="22"/>
                <w:szCs w:val="22"/>
              </w:rPr>
            </w:pPr>
            <w:r>
              <w:rPr>
                <w:rFonts w:ascii="Arial" w:hAnsi="Arial" w:cs="Arial"/>
                <w:spacing w:val="-3"/>
                <w:sz w:val="22"/>
                <w:szCs w:val="22"/>
              </w:rPr>
              <w:t>AND</w:t>
            </w:r>
          </w:p>
          <w:p w:rsidR="006169E1" w:rsidRPr="00DD3B4A" w:rsidRDefault="00A57AE3" w:rsidP="00DD3B4A">
            <w:pPr>
              <w:tabs>
                <w:tab w:val="left" w:pos="-720"/>
              </w:tabs>
              <w:suppressAutoHyphens/>
              <w:ind w:right="26"/>
              <w:rPr>
                <w:rFonts w:ascii="Arial" w:hAnsi="Arial" w:cs="Arial"/>
                <w:spacing w:val="-3"/>
                <w:sz w:val="22"/>
                <w:szCs w:val="22"/>
              </w:rPr>
            </w:pPr>
            <w:r>
              <w:rPr>
                <w:rFonts w:ascii="Arial" w:hAnsi="Arial" w:cs="Arial"/>
                <w:sz w:val="22"/>
                <w:szCs w:val="22"/>
              </w:rPr>
              <w:tab/>
              <w:t>Be able to complete the course within 5 years from the start of year 3.</w:t>
            </w:r>
          </w:p>
        </w:tc>
      </w:tr>
      <w:tr w:rsidR="006169E1" w:rsidRPr="006B19BB" w:rsidTr="00252F5A">
        <w:trPr>
          <w:trHeight w:val="454"/>
        </w:trPr>
        <w:tc>
          <w:tcPr>
            <w:tcW w:w="675" w:type="dxa"/>
            <w:tcBorders>
              <w:right w:val="single" w:sz="4" w:space="0" w:color="auto"/>
            </w:tcBorders>
          </w:tcPr>
          <w:p w:rsidR="006169E1" w:rsidRDefault="006169E1" w:rsidP="006B19BB">
            <w:pPr>
              <w:rPr>
                <w:rFonts w:ascii="Arial" w:hAnsi="Arial" w:cs="Arial"/>
                <w:b/>
                <w:sz w:val="22"/>
                <w:szCs w:val="22"/>
              </w:rPr>
            </w:pPr>
            <w:r w:rsidRPr="006B19BB">
              <w:rPr>
                <w:rFonts w:ascii="Arial" w:hAnsi="Arial" w:cs="Arial"/>
                <w:b/>
                <w:sz w:val="22"/>
                <w:szCs w:val="22"/>
              </w:rPr>
              <w:lastRenderedPageBreak/>
              <w:t>10.</w:t>
            </w:r>
          </w:p>
          <w:p w:rsidR="00A57AE3" w:rsidRDefault="00A57AE3" w:rsidP="006B19BB">
            <w:pPr>
              <w:rPr>
                <w:rFonts w:ascii="Arial" w:hAnsi="Arial" w:cs="Arial"/>
                <w:b/>
                <w:sz w:val="22"/>
                <w:szCs w:val="22"/>
              </w:rPr>
            </w:pPr>
          </w:p>
          <w:p w:rsidR="00A57AE3" w:rsidRPr="00A57AE3" w:rsidRDefault="00A57AE3" w:rsidP="006B19BB">
            <w:pPr>
              <w:rPr>
                <w:rFonts w:ascii="Arial" w:hAnsi="Arial" w:cs="Arial"/>
                <w:sz w:val="22"/>
                <w:szCs w:val="22"/>
              </w:rPr>
            </w:pPr>
            <w:r w:rsidRPr="00A57AE3">
              <w:rPr>
                <w:rFonts w:ascii="Arial" w:hAnsi="Arial" w:cs="Arial"/>
                <w:sz w:val="22"/>
                <w:szCs w:val="22"/>
              </w:rPr>
              <w:t>10.1.</w:t>
            </w:r>
          </w:p>
          <w:p w:rsidR="00A57AE3" w:rsidRPr="00A57AE3" w:rsidRDefault="00A57AE3" w:rsidP="006B19BB">
            <w:pPr>
              <w:rPr>
                <w:rFonts w:ascii="Arial" w:hAnsi="Arial" w:cs="Arial"/>
                <w:sz w:val="22"/>
                <w:szCs w:val="22"/>
              </w:rPr>
            </w:pPr>
          </w:p>
          <w:p w:rsidR="00A57AE3" w:rsidRPr="00A57AE3" w:rsidRDefault="00A57AE3" w:rsidP="006B19BB">
            <w:pPr>
              <w:rPr>
                <w:rFonts w:ascii="Arial" w:hAnsi="Arial" w:cs="Arial"/>
                <w:sz w:val="22"/>
                <w:szCs w:val="22"/>
              </w:rPr>
            </w:pPr>
            <w:r w:rsidRPr="00A57AE3">
              <w:rPr>
                <w:rFonts w:ascii="Arial" w:hAnsi="Arial" w:cs="Arial"/>
                <w:sz w:val="22"/>
                <w:szCs w:val="22"/>
              </w:rPr>
              <w:t>10.2.</w:t>
            </w:r>
          </w:p>
          <w:p w:rsidR="00A57AE3" w:rsidRPr="00A57AE3" w:rsidRDefault="00A57AE3" w:rsidP="006B19BB">
            <w:pPr>
              <w:rPr>
                <w:rFonts w:ascii="Arial" w:hAnsi="Arial" w:cs="Arial"/>
                <w:sz w:val="22"/>
                <w:szCs w:val="22"/>
              </w:rPr>
            </w:pPr>
          </w:p>
          <w:p w:rsidR="00A57AE3" w:rsidRPr="00A57AE3" w:rsidRDefault="00A57AE3" w:rsidP="006B19BB">
            <w:pPr>
              <w:rPr>
                <w:rFonts w:ascii="Arial" w:hAnsi="Arial" w:cs="Arial"/>
                <w:sz w:val="22"/>
                <w:szCs w:val="22"/>
              </w:rPr>
            </w:pPr>
          </w:p>
          <w:p w:rsidR="00A57AE3" w:rsidRPr="00A57AE3" w:rsidRDefault="00A57AE3" w:rsidP="006B19BB">
            <w:pPr>
              <w:rPr>
                <w:rFonts w:ascii="Arial" w:hAnsi="Arial" w:cs="Arial"/>
                <w:sz w:val="22"/>
                <w:szCs w:val="22"/>
              </w:rPr>
            </w:pPr>
          </w:p>
          <w:p w:rsidR="00A57AE3" w:rsidRPr="00A57AE3" w:rsidRDefault="00A57AE3" w:rsidP="006B19BB">
            <w:pPr>
              <w:rPr>
                <w:rFonts w:ascii="Arial" w:hAnsi="Arial" w:cs="Arial"/>
                <w:sz w:val="22"/>
                <w:szCs w:val="22"/>
              </w:rPr>
            </w:pPr>
            <w:r w:rsidRPr="00A57AE3">
              <w:rPr>
                <w:rFonts w:ascii="Arial" w:hAnsi="Arial" w:cs="Arial"/>
                <w:sz w:val="22"/>
                <w:szCs w:val="22"/>
              </w:rPr>
              <w:t>10.3.</w:t>
            </w:r>
          </w:p>
          <w:p w:rsidR="00A57AE3" w:rsidRPr="00A57AE3" w:rsidRDefault="00A57AE3" w:rsidP="006B19BB">
            <w:pPr>
              <w:rPr>
                <w:rFonts w:ascii="Arial" w:hAnsi="Arial" w:cs="Arial"/>
                <w:sz w:val="22"/>
                <w:szCs w:val="22"/>
              </w:rPr>
            </w:pPr>
          </w:p>
          <w:p w:rsidR="00A57AE3" w:rsidRPr="00A57AE3" w:rsidRDefault="00A57AE3" w:rsidP="006B19BB">
            <w:pPr>
              <w:rPr>
                <w:rFonts w:ascii="Arial" w:hAnsi="Arial" w:cs="Arial"/>
                <w:sz w:val="22"/>
                <w:szCs w:val="22"/>
              </w:rPr>
            </w:pPr>
          </w:p>
          <w:p w:rsidR="00A57AE3" w:rsidRPr="00A57AE3" w:rsidRDefault="00A57AE3" w:rsidP="006B19BB">
            <w:pPr>
              <w:rPr>
                <w:rFonts w:ascii="Arial" w:hAnsi="Arial" w:cs="Arial"/>
                <w:sz w:val="22"/>
                <w:szCs w:val="22"/>
              </w:rPr>
            </w:pPr>
          </w:p>
          <w:p w:rsidR="00A57AE3" w:rsidRPr="006B19BB" w:rsidRDefault="00A57AE3" w:rsidP="006B19BB">
            <w:pPr>
              <w:rPr>
                <w:rFonts w:ascii="Arial" w:hAnsi="Arial" w:cs="Arial"/>
                <w:b/>
                <w:sz w:val="22"/>
                <w:szCs w:val="22"/>
              </w:rPr>
            </w:pPr>
            <w:r w:rsidRPr="00A57AE3">
              <w:rPr>
                <w:rFonts w:ascii="Arial" w:hAnsi="Arial" w:cs="Arial"/>
                <w:sz w:val="22"/>
                <w:szCs w:val="22"/>
              </w:rPr>
              <w:t>10.4.</w:t>
            </w:r>
          </w:p>
        </w:tc>
        <w:tc>
          <w:tcPr>
            <w:tcW w:w="9214" w:type="dxa"/>
            <w:tcBorders>
              <w:left w:val="single" w:sz="4" w:space="0" w:color="auto"/>
            </w:tcBorders>
          </w:tcPr>
          <w:p w:rsidR="006169E1" w:rsidRPr="006B19BB" w:rsidRDefault="006169E1" w:rsidP="004B7991">
            <w:pPr>
              <w:rPr>
                <w:rFonts w:ascii="Arial" w:hAnsi="Arial" w:cs="Arial"/>
                <w:b/>
                <w:sz w:val="22"/>
                <w:szCs w:val="22"/>
              </w:rPr>
            </w:pPr>
            <w:r w:rsidRPr="006B19BB">
              <w:rPr>
                <w:rFonts w:ascii="Arial" w:hAnsi="Arial" w:cs="Arial"/>
                <w:b/>
                <w:sz w:val="22"/>
                <w:szCs w:val="22"/>
              </w:rPr>
              <w:t>Consequences of Failure</w:t>
            </w:r>
            <w:r w:rsidRPr="006B19BB">
              <w:rPr>
                <w:rFonts w:ascii="Arial" w:hAnsi="Arial" w:cs="Arial"/>
                <w:b/>
                <w:sz w:val="22"/>
                <w:szCs w:val="22"/>
              </w:rPr>
              <w:br/>
            </w:r>
          </w:p>
          <w:p w:rsidR="00A57AE3" w:rsidRDefault="00A57AE3" w:rsidP="00A57AE3">
            <w:pPr>
              <w:tabs>
                <w:tab w:val="left" w:pos="-720"/>
              </w:tabs>
              <w:suppressAutoHyphens/>
              <w:ind w:right="26"/>
              <w:rPr>
                <w:rFonts w:ascii="Arial" w:hAnsi="Arial" w:cs="Arial"/>
                <w:spacing w:val="-3"/>
                <w:sz w:val="22"/>
                <w:szCs w:val="22"/>
              </w:rPr>
            </w:pPr>
            <w:r>
              <w:rPr>
                <w:rFonts w:ascii="Arial" w:hAnsi="Arial" w:cs="Arial"/>
                <w:spacing w:val="-3"/>
                <w:sz w:val="22"/>
                <w:szCs w:val="22"/>
              </w:rPr>
              <w:t xml:space="preserve">If a student fails a rotation s/he is permitted to repeat it once. </w:t>
            </w:r>
          </w:p>
          <w:p w:rsidR="00A57AE3" w:rsidRDefault="00A57AE3" w:rsidP="00A57AE3">
            <w:pPr>
              <w:tabs>
                <w:tab w:val="left" w:pos="-720"/>
              </w:tabs>
              <w:suppressAutoHyphens/>
              <w:ind w:right="26"/>
              <w:rPr>
                <w:rFonts w:ascii="Arial" w:hAnsi="Arial" w:cs="Arial"/>
                <w:spacing w:val="-3"/>
                <w:sz w:val="22"/>
                <w:szCs w:val="22"/>
              </w:rPr>
            </w:pPr>
          </w:p>
          <w:p w:rsidR="00A57AE3" w:rsidRDefault="00A57AE3" w:rsidP="00A57AE3">
            <w:pPr>
              <w:tabs>
                <w:tab w:val="left" w:pos="-720"/>
              </w:tabs>
              <w:suppressAutoHyphens/>
              <w:ind w:right="26"/>
              <w:rPr>
                <w:rFonts w:ascii="Arial" w:hAnsi="Arial" w:cs="Arial"/>
                <w:spacing w:val="-3"/>
                <w:sz w:val="22"/>
                <w:szCs w:val="22"/>
              </w:rPr>
            </w:pPr>
            <w:r>
              <w:rPr>
                <w:rFonts w:ascii="Arial" w:hAnsi="Arial" w:cs="Arial"/>
                <w:spacing w:val="-3"/>
                <w:sz w:val="22"/>
                <w:szCs w:val="22"/>
              </w:rPr>
              <w:t>A student is permitted to repeat up to 4 weeks of rotations without deferring the sitting of Finals provided that time permits. Sitting of Finals will not be delayed for such students who are successful at the second attempt.</w:t>
            </w:r>
          </w:p>
          <w:p w:rsidR="00A57AE3" w:rsidRDefault="00A57AE3" w:rsidP="00A57AE3">
            <w:pPr>
              <w:tabs>
                <w:tab w:val="left" w:pos="-720"/>
              </w:tabs>
              <w:suppressAutoHyphens/>
              <w:ind w:right="26"/>
              <w:rPr>
                <w:rFonts w:ascii="Arial" w:hAnsi="Arial" w:cs="Arial"/>
                <w:spacing w:val="-3"/>
                <w:sz w:val="22"/>
                <w:szCs w:val="22"/>
              </w:rPr>
            </w:pPr>
          </w:p>
          <w:p w:rsidR="00A57AE3" w:rsidRDefault="00A57AE3" w:rsidP="00A57AE3">
            <w:pPr>
              <w:tabs>
                <w:tab w:val="left" w:pos="-720"/>
              </w:tabs>
              <w:suppressAutoHyphens/>
              <w:ind w:right="26"/>
              <w:rPr>
                <w:rFonts w:ascii="Arial" w:hAnsi="Arial" w:cs="Arial"/>
                <w:sz w:val="22"/>
                <w:szCs w:val="22"/>
              </w:rPr>
            </w:pPr>
            <w:r>
              <w:rPr>
                <w:rFonts w:ascii="Arial" w:hAnsi="Arial" w:cs="Arial"/>
                <w:spacing w:val="-3"/>
                <w:sz w:val="22"/>
                <w:szCs w:val="22"/>
              </w:rPr>
              <w:t>If a student is required to repeat 5 or more weeks of rotations, the sitting of Finals will be deferred to September (or equivalent later sitting) when he or she will sit Finals as a first time candidate.</w:t>
            </w:r>
          </w:p>
          <w:p w:rsidR="00A57AE3" w:rsidRDefault="00A57AE3" w:rsidP="00A57AE3">
            <w:pPr>
              <w:pStyle w:val="BodyText"/>
              <w:ind w:left="360"/>
              <w:rPr>
                <w:rFonts w:cs="Arial"/>
                <w:sz w:val="22"/>
                <w:szCs w:val="22"/>
              </w:rPr>
            </w:pPr>
            <w:r>
              <w:rPr>
                <w:rFonts w:cs="Arial"/>
                <w:sz w:val="22"/>
                <w:szCs w:val="22"/>
              </w:rPr>
              <w:t xml:space="preserve"> </w:t>
            </w:r>
          </w:p>
          <w:p w:rsidR="00A57AE3" w:rsidRDefault="00A57AE3" w:rsidP="00A57AE3">
            <w:pPr>
              <w:pStyle w:val="BodyText"/>
              <w:rPr>
                <w:rFonts w:cs="Arial"/>
                <w:b w:val="0"/>
                <w:bCs w:val="0"/>
                <w:spacing w:val="-3"/>
                <w:sz w:val="22"/>
                <w:szCs w:val="22"/>
              </w:rPr>
            </w:pPr>
            <w:r>
              <w:rPr>
                <w:rFonts w:cs="Arial"/>
                <w:b w:val="0"/>
                <w:bCs w:val="0"/>
                <w:spacing w:val="-3"/>
                <w:sz w:val="22"/>
                <w:szCs w:val="22"/>
              </w:rPr>
              <w:t>A student who fails any rotation twice will normally be required to leave the course</w:t>
            </w:r>
            <w:r>
              <w:rPr>
                <w:rFonts w:cs="Arial"/>
                <w:b w:val="0"/>
                <w:bCs w:val="0"/>
                <w:sz w:val="22"/>
                <w:szCs w:val="22"/>
              </w:rPr>
              <w:t>. S/he has a right of appeal as described in College Regulations.</w:t>
            </w:r>
          </w:p>
          <w:p w:rsidR="006169E1" w:rsidRPr="006B19BB" w:rsidRDefault="006169E1" w:rsidP="004B7991">
            <w:pPr>
              <w:rPr>
                <w:rFonts w:ascii="Arial" w:hAnsi="Arial" w:cs="Arial"/>
                <w:b/>
                <w:sz w:val="22"/>
                <w:szCs w:val="22"/>
              </w:rPr>
            </w:pPr>
          </w:p>
        </w:tc>
      </w:tr>
      <w:tr w:rsidR="006169E1" w:rsidRPr="006B19BB" w:rsidTr="00252F5A">
        <w:trPr>
          <w:trHeight w:val="454"/>
        </w:trPr>
        <w:tc>
          <w:tcPr>
            <w:tcW w:w="675" w:type="dxa"/>
            <w:tcBorders>
              <w:right w:val="single" w:sz="4" w:space="0" w:color="auto"/>
            </w:tcBorders>
          </w:tcPr>
          <w:p w:rsidR="006169E1" w:rsidRDefault="006169E1" w:rsidP="006B19BB">
            <w:pPr>
              <w:rPr>
                <w:rFonts w:ascii="Arial" w:hAnsi="Arial" w:cs="Arial"/>
                <w:b/>
                <w:sz w:val="22"/>
                <w:szCs w:val="22"/>
              </w:rPr>
            </w:pPr>
            <w:r w:rsidRPr="006B19BB">
              <w:rPr>
                <w:rFonts w:ascii="Arial" w:hAnsi="Arial" w:cs="Arial"/>
                <w:b/>
                <w:sz w:val="22"/>
                <w:szCs w:val="22"/>
              </w:rPr>
              <w:t>11.</w:t>
            </w:r>
          </w:p>
          <w:p w:rsidR="00A57AE3" w:rsidRDefault="00A57AE3" w:rsidP="006B19BB">
            <w:pPr>
              <w:rPr>
                <w:rFonts w:ascii="Arial" w:hAnsi="Arial" w:cs="Arial"/>
                <w:b/>
                <w:sz w:val="22"/>
                <w:szCs w:val="22"/>
              </w:rPr>
            </w:pPr>
          </w:p>
          <w:p w:rsidR="00A57AE3" w:rsidRPr="006B19BB" w:rsidRDefault="00A57AE3" w:rsidP="006B19BB">
            <w:pPr>
              <w:rPr>
                <w:rFonts w:ascii="Arial" w:hAnsi="Arial" w:cs="Arial"/>
                <w:b/>
                <w:sz w:val="22"/>
                <w:szCs w:val="22"/>
              </w:rPr>
            </w:pPr>
          </w:p>
        </w:tc>
        <w:tc>
          <w:tcPr>
            <w:tcW w:w="9214" w:type="dxa"/>
            <w:tcBorders>
              <w:left w:val="single" w:sz="4" w:space="0" w:color="auto"/>
            </w:tcBorders>
          </w:tcPr>
          <w:p w:rsidR="006169E1" w:rsidRPr="006B19BB" w:rsidRDefault="006169E1" w:rsidP="004B7991">
            <w:pPr>
              <w:rPr>
                <w:rFonts w:ascii="Arial" w:hAnsi="Arial" w:cs="Arial"/>
                <w:sz w:val="22"/>
                <w:szCs w:val="22"/>
              </w:rPr>
            </w:pPr>
            <w:r w:rsidRPr="006B19BB">
              <w:rPr>
                <w:rFonts w:ascii="Arial" w:hAnsi="Arial" w:cs="Arial"/>
                <w:b/>
                <w:sz w:val="22"/>
                <w:szCs w:val="22"/>
              </w:rPr>
              <w:t>Classification and Award of Degree</w:t>
            </w:r>
            <w:r w:rsidRPr="006B19BB">
              <w:rPr>
                <w:rFonts w:ascii="Arial" w:hAnsi="Arial" w:cs="Arial"/>
                <w:sz w:val="22"/>
                <w:szCs w:val="22"/>
              </w:rPr>
              <w:br/>
            </w:r>
          </w:p>
          <w:p w:rsidR="00746A3C" w:rsidRDefault="00746A3C" w:rsidP="00A57AE3">
            <w:pPr>
              <w:rPr>
                <w:rFonts w:ascii="Arial" w:hAnsi="Arial" w:cs="Arial"/>
                <w:sz w:val="22"/>
                <w:szCs w:val="22"/>
              </w:rPr>
            </w:pPr>
            <w:r>
              <w:rPr>
                <w:rFonts w:ascii="Arial" w:hAnsi="Arial" w:cs="Arial"/>
                <w:sz w:val="22"/>
                <w:szCs w:val="22"/>
              </w:rPr>
              <w:t>Finals Part 1 will be graded as ‘Pass’ or Fail only.</w:t>
            </w:r>
          </w:p>
          <w:p w:rsidR="006169E1" w:rsidRPr="006B19BB" w:rsidRDefault="006169E1" w:rsidP="00746A3C">
            <w:pPr>
              <w:rPr>
                <w:rFonts w:ascii="Arial" w:hAnsi="Arial" w:cs="Arial"/>
                <w:b/>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12.</w:t>
            </w:r>
          </w:p>
        </w:tc>
        <w:tc>
          <w:tcPr>
            <w:tcW w:w="9214" w:type="dxa"/>
            <w:tcBorders>
              <w:left w:val="single" w:sz="4" w:space="0" w:color="auto"/>
            </w:tcBorders>
          </w:tcPr>
          <w:p w:rsidR="006169E1" w:rsidRDefault="006169E1" w:rsidP="004B7991">
            <w:pPr>
              <w:rPr>
                <w:rFonts w:ascii="Arial" w:hAnsi="Arial" w:cs="Arial"/>
                <w:b/>
                <w:sz w:val="22"/>
                <w:szCs w:val="22"/>
              </w:rPr>
            </w:pPr>
            <w:r w:rsidRPr="006B19BB">
              <w:rPr>
                <w:rFonts w:ascii="Arial" w:hAnsi="Arial" w:cs="Arial"/>
                <w:b/>
                <w:sz w:val="22"/>
                <w:szCs w:val="22"/>
              </w:rPr>
              <w:t>Disclosure of Marks</w:t>
            </w:r>
          </w:p>
          <w:p w:rsidR="004B7991" w:rsidRPr="006B19BB" w:rsidRDefault="004B7991" w:rsidP="004B7991">
            <w:pPr>
              <w:rPr>
                <w:rFonts w:ascii="Arial" w:hAnsi="Arial" w:cs="Arial"/>
                <w:b/>
                <w:sz w:val="22"/>
                <w:szCs w:val="22"/>
              </w:rPr>
            </w:pPr>
          </w:p>
          <w:p w:rsidR="006169E1" w:rsidRDefault="006169E1" w:rsidP="004B7991">
            <w:pPr>
              <w:rPr>
                <w:rFonts w:ascii="Arial" w:hAnsi="Arial" w:cs="Arial"/>
                <w:sz w:val="22"/>
                <w:szCs w:val="22"/>
              </w:rPr>
            </w:pPr>
            <w:r w:rsidRPr="006B19BB">
              <w:rPr>
                <w:rFonts w:ascii="Arial" w:hAnsi="Arial" w:cs="Arial"/>
                <w:sz w:val="22"/>
                <w:szCs w:val="22"/>
              </w:rPr>
              <w:t>Results will be published by candidate number.</w:t>
            </w:r>
          </w:p>
          <w:p w:rsidR="004B7991" w:rsidRPr="006B19BB" w:rsidRDefault="004B7991" w:rsidP="004B7991">
            <w:pPr>
              <w:rPr>
                <w:rFonts w:ascii="Arial" w:hAnsi="Arial" w:cs="Arial"/>
                <w:b/>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13.</w:t>
            </w:r>
          </w:p>
        </w:tc>
        <w:tc>
          <w:tcPr>
            <w:tcW w:w="9214" w:type="dxa"/>
            <w:tcBorders>
              <w:left w:val="single" w:sz="4" w:space="0" w:color="auto"/>
            </w:tcBorders>
          </w:tcPr>
          <w:p w:rsidR="006169E1" w:rsidRPr="006B19BB" w:rsidRDefault="004B7991" w:rsidP="004B7991">
            <w:pPr>
              <w:rPr>
                <w:rFonts w:ascii="Arial" w:hAnsi="Arial" w:cs="Arial"/>
                <w:b/>
                <w:sz w:val="22"/>
                <w:szCs w:val="22"/>
              </w:rPr>
            </w:pPr>
            <w:r>
              <w:rPr>
                <w:rFonts w:ascii="Arial" w:hAnsi="Arial" w:cs="Arial"/>
                <w:b/>
                <w:sz w:val="22"/>
                <w:szCs w:val="22"/>
              </w:rPr>
              <w:t>Absence F</w:t>
            </w:r>
            <w:r w:rsidR="006169E1" w:rsidRPr="006B19BB">
              <w:rPr>
                <w:rFonts w:ascii="Arial" w:hAnsi="Arial" w:cs="Arial"/>
                <w:b/>
                <w:sz w:val="22"/>
                <w:szCs w:val="22"/>
              </w:rPr>
              <w:t xml:space="preserve">rom </w:t>
            </w:r>
            <w:r>
              <w:rPr>
                <w:rFonts w:ascii="Arial" w:hAnsi="Arial" w:cs="Arial"/>
                <w:b/>
                <w:sz w:val="22"/>
                <w:szCs w:val="22"/>
              </w:rPr>
              <w:t>I</w:t>
            </w:r>
            <w:r w:rsidR="006169E1" w:rsidRPr="006B19BB">
              <w:rPr>
                <w:rFonts w:ascii="Arial" w:hAnsi="Arial" w:cs="Arial"/>
                <w:b/>
                <w:sz w:val="22"/>
                <w:szCs w:val="22"/>
              </w:rPr>
              <w:t>n</w:t>
            </w:r>
            <w:r>
              <w:rPr>
                <w:rFonts w:ascii="Arial" w:hAnsi="Arial" w:cs="Arial"/>
                <w:b/>
                <w:sz w:val="22"/>
                <w:szCs w:val="22"/>
              </w:rPr>
              <w:t>-C</w:t>
            </w:r>
            <w:r w:rsidR="006169E1" w:rsidRPr="006B19BB">
              <w:rPr>
                <w:rFonts w:ascii="Arial" w:hAnsi="Arial" w:cs="Arial"/>
                <w:b/>
                <w:sz w:val="22"/>
                <w:szCs w:val="22"/>
              </w:rPr>
              <w:t xml:space="preserve">ourse </w:t>
            </w:r>
            <w:r>
              <w:rPr>
                <w:rFonts w:ascii="Arial" w:hAnsi="Arial" w:cs="Arial"/>
                <w:b/>
                <w:sz w:val="22"/>
                <w:szCs w:val="22"/>
              </w:rPr>
              <w:t>A</w:t>
            </w:r>
            <w:r w:rsidR="006169E1" w:rsidRPr="006B19BB">
              <w:rPr>
                <w:rFonts w:ascii="Arial" w:hAnsi="Arial" w:cs="Arial"/>
                <w:b/>
                <w:sz w:val="22"/>
                <w:szCs w:val="22"/>
              </w:rPr>
              <w:t>ssessment</w:t>
            </w:r>
          </w:p>
          <w:p w:rsidR="006169E1" w:rsidRPr="006B19BB" w:rsidRDefault="006169E1" w:rsidP="004B7991">
            <w:pPr>
              <w:rPr>
                <w:rFonts w:ascii="Arial" w:hAnsi="Arial" w:cs="Arial"/>
                <w:sz w:val="22"/>
                <w:szCs w:val="22"/>
              </w:rPr>
            </w:pPr>
          </w:p>
          <w:p w:rsidR="00A57AE3" w:rsidRDefault="00A57AE3" w:rsidP="00A57AE3">
            <w:pPr>
              <w:rPr>
                <w:rFonts w:ascii="Arial" w:hAnsi="Arial" w:cs="Arial"/>
                <w:sz w:val="22"/>
                <w:szCs w:val="22"/>
              </w:rPr>
            </w:pPr>
            <w:r>
              <w:rPr>
                <w:rFonts w:ascii="Arial" w:hAnsi="Arial" w:cs="Arial"/>
                <w:sz w:val="22"/>
                <w:szCs w:val="22"/>
              </w:rPr>
              <w:t xml:space="preserve">Where a student has an </w:t>
            </w:r>
            <w:r>
              <w:rPr>
                <w:rFonts w:ascii="Arial" w:hAnsi="Arial" w:cs="Arial"/>
                <w:i/>
                <w:iCs/>
                <w:sz w:val="22"/>
                <w:szCs w:val="22"/>
              </w:rPr>
              <w:t xml:space="preserve">allowable </w:t>
            </w:r>
            <w:r>
              <w:rPr>
                <w:rFonts w:ascii="Arial" w:hAnsi="Arial" w:cs="Arial"/>
                <w:sz w:val="22"/>
                <w:szCs w:val="22"/>
              </w:rPr>
              <w:t xml:space="preserve">absence, s/he will be marked absent from the rotation or in course module assessment. Where a student has been absent s/he will be required to repeat and retake the module or rotation at the next scheduled opportunity. It will be counted as a deferred assessment and will not count as one failure for the purposes of section 10.2. </w:t>
            </w:r>
            <w:proofErr w:type="gramStart"/>
            <w:r>
              <w:rPr>
                <w:rFonts w:ascii="Arial" w:hAnsi="Arial" w:cs="Arial"/>
                <w:sz w:val="22"/>
                <w:szCs w:val="22"/>
              </w:rPr>
              <w:t>above</w:t>
            </w:r>
            <w:proofErr w:type="gramEnd"/>
            <w:r>
              <w:rPr>
                <w:rFonts w:ascii="Arial" w:hAnsi="Arial" w:cs="Arial"/>
                <w:sz w:val="22"/>
                <w:szCs w:val="22"/>
              </w:rPr>
              <w:t>.</w:t>
            </w:r>
          </w:p>
          <w:p w:rsidR="00A57AE3" w:rsidRDefault="00A57AE3" w:rsidP="00A57AE3">
            <w:pPr>
              <w:rPr>
                <w:rFonts w:ascii="Arial" w:hAnsi="Arial" w:cs="Arial"/>
                <w:sz w:val="22"/>
                <w:szCs w:val="22"/>
              </w:rPr>
            </w:pPr>
          </w:p>
          <w:p w:rsidR="00A57AE3" w:rsidRDefault="00A57AE3" w:rsidP="00A57AE3">
            <w:pPr>
              <w:rPr>
                <w:rFonts w:ascii="Arial" w:hAnsi="Arial" w:cs="Arial"/>
                <w:sz w:val="22"/>
                <w:szCs w:val="22"/>
              </w:rPr>
            </w:pPr>
            <w:r>
              <w:rPr>
                <w:rFonts w:ascii="Arial" w:hAnsi="Arial" w:cs="Arial"/>
                <w:sz w:val="22"/>
                <w:szCs w:val="22"/>
              </w:rPr>
              <w:t>An allowable absence is one that results from a significant unforeseeable event such as illness. Any other foreseeable absence will only be considered allowable if agreed by APRICOT and this will only apply in very strictly limited circumstances.</w:t>
            </w:r>
          </w:p>
          <w:p w:rsidR="00A57AE3" w:rsidRDefault="00A57AE3" w:rsidP="00A57AE3">
            <w:pPr>
              <w:rPr>
                <w:rFonts w:ascii="Arial" w:hAnsi="Arial" w:cs="Arial"/>
                <w:sz w:val="22"/>
                <w:szCs w:val="22"/>
              </w:rPr>
            </w:pPr>
          </w:p>
          <w:p w:rsidR="00A57AE3" w:rsidRDefault="00A57AE3" w:rsidP="00A57AE3">
            <w:pPr>
              <w:rPr>
                <w:rFonts w:ascii="Arial" w:hAnsi="Arial" w:cs="Arial"/>
                <w:sz w:val="22"/>
                <w:szCs w:val="22"/>
              </w:rPr>
            </w:pPr>
            <w:r>
              <w:rPr>
                <w:rFonts w:ascii="Arial" w:hAnsi="Arial" w:cs="Arial"/>
                <w:sz w:val="22"/>
                <w:szCs w:val="22"/>
              </w:rPr>
              <w:t xml:space="preserve">A student absent for any other reason will be awarded </w:t>
            </w:r>
            <w:r w:rsidR="004319D0">
              <w:rPr>
                <w:rFonts w:ascii="Arial" w:hAnsi="Arial" w:cs="Arial"/>
                <w:sz w:val="22"/>
                <w:szCs w:val="22"/>
              </w:rPr>
              <w:t>fail</w:t>
            </w:r>
            <w:r>
              <w:rPr>
                <w:rFonts w:ascii="Arial" w:hAnsi="Arial" w:cs="Arial"/>
                <w:sz w:val="22"/>
                <w:szCs w:val="22"/>
              </w:rPr>
              <w:t xml:space="preserve"> for </w:t>
            </w:r>
            <w:proofErr w:type="gramStart"/>
            <w:r>
              <w:rPr>
                <w:rFonts w:ascii="Arial" w:hAnsi="Arial" w:cs="Arial"/>
                <w:sz w:val="22"/>
                <w:szCs w:val="22"/>
              </w:rPr>
              <w:t xml:space="preserve">the </w:t>
            </w:r>
            <w:r w:rsidR="004319D0">
              <w:rPr>
                <w:rFonts w:ascii="Arial" w:hAnsi="Arial" w:cs="Arial"/>
                <w:sz w:val="22"/>
                <w:szCs w:val="22"/>
              </w:rPr>
              <w:t xml:space="preserve"> rotation</w:t>
            </w:r>
            <w:proofErr w:type="gramEnd"/>
            <w:r>
              <w:rPr>
                <w:rFonts w:ascii="Arial" w:hAnsi="Arial" w:cs="Arial"/>
                <w:sz w:val="22"/>
                <w:szCs w:val="22"/>
              </w:rPr>
              <w:t xml:space="preserve"> and it will count as a failure for the purposes of section 10.2 above.</w:t>
            </w:r>
          </w:p>
          <w:p w:rsidR="006169E1" w:rsidRPr="006B19BB" w:rsidRDefault="006169E1" w:rsidP="004B7991">
            <w:pPr>
              <w:rPr>
                <w:rFonts w:ascii="Arial" w:hAnsi="Arial" w:cs="Arial"/>
                <w:b/>
                <w:sz w:val="22"/>
                <w:szCs w:val="22"/>
              </w:rPr>
            </w:pPr>
          </w:p>
        </w:tc>
      </w:tr>
      <w:tr w:rsidR="006169E1" w:rsidRPr="006B19BB" w:rsidTr="00252F5A">
        <w:trPr>
          <w:trHeight w:val="454"/>
        </w:trPr>
        <w:tc>
          <w:tcPr>
            <w:tcW w:w="675" w:type="dxa"/>
            <w:tcBorders>
              <w:right w:val="single" w:sz="4" w:space="0" w:color="auto"/>
            </w:tcBorders>
          </w:tcPr>
          <w:p w:rsidR="006169E1" w:rsidRPr="006B19BB" w:rsidRDefault="006169E1" w:rsidP="006B19BB">
            <w:pPr>
              <w:rPr>
                <w:rFonts w:ascii="Arial" w:hAnsi="Arial" w:cs="Arial"/>
                <w:b/>
                <w:sz w:val="22"/>
                <w:szCs w:val="22"/>
              </w:rPr>
            </w:pPr>
            <w:r w:rsidRPr="006B19BB">
              <w:rPr>
                <w:rFonts w:ascii="Arial" w:hAnsi="Arial" w:cs="Arial"/>
                <w:b/>
                <w:sz w:val="22"/>
                <w:szCs w:val="22"/>
              </w:rPr>
              <w:t>14.</w:t>
            </w:r>
          </w:p>
        </w:tc>
        <w:tc>
          <w:tcPr>
            <w:tcW w:w="9214" w:type="dxa"/>
            <w:tcBorders>
              <w:left w:val="single" w:sz="4" w:space="0" w:color="auto"/>
            </w:tcBorders>
          </w:tcPr>
          <w:p w:rsidR="006169E1" w:rsidRDefault="001009F4" w:rsidP="004B7991">
            <w:pPr>
              <w:rPr>
                <w:rFonts w:ascii="Arial" w:hAnsi="Arial" w:cs="Arial"/>
                <w:b/>
                <w:sz w:val="22"/>
                <w:szCs w:val="22"/>
              </w:rPr>
            </w:pPr>
            <w:r>
              <w:rPr>
                <w:rFonts w:ascii="Arial" w:hAnsi="Arial" w:cs="Arial"/>
                <w:b/>
                <w:sz w:val="22"/>
                <w:szCs w:val="22"/>
              </w:rPr>
              <w:t>Late S</w:t>
            </w:r>
            <w:r w:rsidR="004B7991">
              <w:rPr>
                <w:rFonts w:ascii="Arial" w:hAnsi="Arial" w:cs="Arial"/>
                <w:b/>
                <w:sz w:val="22"/>
                <w:szCs w:val="22"/>
              </w:rPr>
              <w:t xml:space="preserve">ubmission of </w:t>
            </w:r>
            <w:r>
              <w:rPr>
                <w:rFonts w:ascii="Arial" w:hAnsi="Arial" w:cs="Arial"/>
                <w:b/>
                <w:sz w:val="22"/>
                <w:szCs w:val="22"/>
              </w:rPr>
              <w:t>W</w:t>
            </w:r>
            <w:r w:rsidR="004B7991">
              <w:rPr>
                <w:rFonts w:ascii="Arial" w:hAnsi="Arial" w:cs="Arial"/>
                <w:b/>
                <w:sz w:val="22"/>
                <w:szCs w:val="22"/>
              </w:rPr>
              <w:t>ork</w:t>
            </w:r>
          </w:p>
          <w:p w:rsidR="004B7991" w:rsidRPr="00A57AE3" w:rsidRDefault="004B7991" w:rsidP="004B7991">
            <w:pPr>
              <w:rPr>
                <w:rFonts w:ascii="Arial" w:hAnsi="Arial" w:cs="Arial"/>
                <w:sz w:val="22"/>
                <w:szCs w:val="22"/>
              </w:rPr>
            </w:pPr>
          </w:p>
          <w:p w:rsidR="00A57AE3" w:rsidRDefault="00A57AE3" w:rsidP="00A57AE3">
            <w:pPr>
              <w:rPr>
                <w:rFonts w:ascii="Arial" w:hAnsi="Arial" w:cs="Arial"/>
                <w:sz w:val="22"/>
                <w:szCs w:val="22"/>
              </w:rPr>
            </w:pPr>
            <w:r>
              <w:rPr>
                <w:rFonts w:ascii="Arial" w:hAnsi="Arial" w:cs="Arial"/>
                <w:sz w:val="22"/>
                <w:szCs w:val="22"/>
              </w:rPr>
              <w:t xml:space="preserve">Reports or Project work submitted after the due deadline will be given a mark of 0 (zero). The only exception being if the student has been given an extension by the relevant tutor for an </w:t>
            </w:r>
            <w:r>
              <w:rPr>
                <w:rFonts w:ascii="Arial" w:hAnsi="Arial" w:cs="Arial"/>
                <w:i/>
                <w:iCs/>
                <w:sz w:val="22"/>
                <w:szCs w:val="22"/>
              </w:rPr>
              <w:t>allowable</w:t>
            </w:r>
            <w:r>
              <w:rPr>
                <w:rFonts w:ascii="Arial" w:hAnsi="Arial" w:cs="Arial"/>
                <w:sz w:val="22"/>
                <w:szCs w:val="22"/>
              </w:rPr>
              <w:t xml:space="preserve"> reason.</w:t>
            </w:r>
          </w:p>
          <w:p w:rsidR="006169E1" w:rsidRPr="006B19BB" w:rsidRDefault="006169E1" w:rsidP="004B7991">
            <w:pPr>
              <w:rPr>
                <w:rFonts w:ascii="Arial" w:hAnsi="Arial" w:cs="Arial"/>
                <w:b/>
                <w:sz w:val="22"/>
                <w:szCs w:val="22"/>
              </w:rPr>
            </w:pPr>
          </w:p>
        </w:tc>
      </w:tr>
    </w:tbl>
    <w:p w:rsidR="00A73E8D" w:rsidRDefault="00A73E8D" w:rsidP="00A57AE3"/>
    <w:p w:rsidR="00A73E8D" w:rsidRDefault="00A73E8D">
      <w:r>
        <w:br w:type="page"/>
      </w:r>
    </w:p>
    <w:p w:rsidR="00A73E8D" w:rsidRDefault="00A73E8D" w:rsidP="00A57AE3">
      <w:pPr>
        <w:sectPr w:rsidR="00A73E8D" w:rsidSect="00A73E8D">
          <w:headerReference w:type="default" r:id="rId8"/>
          <w:footerReference w:type="default" r:id="rId9"/>
          <w:pgSz w:w="11906" w:h="16838"/>
          <w:pgMar w:top="851" w:right="851" w:bottom="851" w:left="851" w:header="709" w:footer="709" w:gutter="0"/>
          <w:cols w:space="708"/>
          <w:docGrid w:linePitch="360"/>
        </w:sectPr>
      </w:pPr>
    </w:p>
    <w:tbl>
      <w:tblPr>
        <w:tblpPr w:leftFromText="180" w:rightFromText="180" w:horzAnchor="margin" w:tblpXSpec="center" w:tblpY="675"/>
        <w:tblW w:w="0" w:type="auto"/>
        <w:tblCellMar>
          <w:left w:w="0" w:type="dxa"/>
          <w:right w:w="0" w:type="dxa"/>
        </w:tblCellMar>
        <w:tblLook w:val="04A0" w:firstRow="1" w:lastRow="0" w:firstColumn="1" w:lastColumn="0" w:noHBand="0" w:noVBand="1"/>
      </w:tblPr>
      <w:tblGrid>
        <w:gridCol w:w="2216"/>
        <w:gridCol w:w="5326"/>
        <w:gridCol w:w="3075"/>
        <w:gridCol w:w="4807"/>
      </w:tblGrid>
      <w:tr w:rsidR="00A73E8D" w:rsidRPr="00C330F9" w:rsidTr="00A73E8D">
        <w:trPr>
          <w:trHeight w:val="334"/>
        </w:trPr>
        <w:tc>
          <w:tcPr>
            <w:tcW w:w="0" w:type="auto"/>
            <w:gridSpan w:val="4"/>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tcPr>
          <w:p w:rsidR="00A73E8D" w:rsidRPr="00A73E8D" w:rsidRDefault="00A73E8D" w:rsidP="00663027">
            <w:pPr>
              <w:rPr>
                <w:rFonts w:ascii="Arial" w:eastAsia="Arial Unicode MS" w:hAnsi="Arial" w:cs="Arial"/>
                <w:b/>
                <w:bCs/>
                <w:sz w:val="22"/>
                <w:szCs w:val="22"/>
                <w:u w:val="single"/>
              </w:rPr>
            </w:pPr>
            <w:r w:rsidRPr="00A73E8D">
              <w:rPr>
                <w:rFonts w:ascii="Arial" w:eastAsia="Arial Unicode MS" w:hAnsi="Arial" w:cs="Arial"/>
                <w:b/>
                <w:bCs/>
                <w:sz w:val="22"/>
                <w:szCs w:val="22"/>
                <w:u w:val="single"/>
              </w:rPr>
              <w:lastRenderedPageBreak/>
              <w:t>Annex A</w:t>
            </w:r>
          </w:p>
        </w:tc>
      </w:tr>
      <w:tr w:rsidR="00A73E8D" w:rsidRPr="00C330F9" w:rsidTr="00663027">
        <w:trPr>
          <w:trHeight w:val="61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73E8D" w:rsidRPr="00E23535" w:rsidRDefault="00A73E8D" w:rsidP="00663027">
            <w:pPr>
              <w:rPr>
                <w:rFonts w:eastAsia="Arial Unicode MS" w:cs="Arial Unicode MS"/>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73E8D" w:rsidRPr="00E23535" w:rsidRDefault="00A73E8D" w:rsidP="00663027">
            <w:pPr>
              <w:rPr>
                <w:rFonts w:eastAsia="Arial Unicode MS" w:cs="Arial Unicode MS"/>
              </w:rPr>
            </w:pPr>
            <w:r w:rsidRPr="00E23535">
              <w:rPr>
                <w:rFonts w:eastAsia="Arial Unicode MS" w:cs="Arial Unicode MS"/>
                <w:b/>
                <w:bCs/>
              </w:rPr>
              <w:t xml:space="preserve">Professional activity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73E8D" w:rsidRPr="00E23535" w:rsidRDefault="00A73E8D" w:rsidP="00663027">
            <w:pPr>
              <w:rPr>
                <w:rFonts w:eastAsia="Arial Unicode MS" w:cs="Arial Unicode MS"/>
              </w:rPr>
            </w:pPr>
            <w:r w:rsidRPr="00E23535">
              <w:rPr>
                <w:rFonts w:eastAsia="Arial Unicode MS" w:cs="Arial Unicode MS"/>
                <w:b/>
                <w:bCs/>
              </w:rPr>
              <w:t xml:space="preserve">Practical Skills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73E8D" w:rsidRPr="00E23535" w:rsidRDefault="00A73E8D" w:rsidP="00663027">
            <w:pPr>
              <w:rPr>
                <w:rFonts w:eastAsia="Arial Unicode MS" w:cs="Arial Unicode MS"/>
              </w:rPr>
            </w:pPr>
            <w:r w:rsidRPr="00E23535">
              <w:rPr>
                <w:rFonts w:eastAsia="Arial Unicode MS" w:cs="Arial Unicode MS"/>
                <w:b/>
                <w:bCs/>
              </w:rPr>
              <w:t xml:space="preserve">Clinical reasoning and knowledge </w:t>
            </w:r>
          </w:p>
        </w:tc>
      </w:tr>
      <w:tr w:rsidR="00A73E8D" w:rsidRPr="00C330F9" w:rsidTr="00663027">
        <w:trPr>
          <w:trHeight w:val="10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FD349A" w:rsidRDefault="00A73E8D" w:rsidP="00663027">
            <w:pPr>
              <w:rPr>
                <w:rFonts w:eastAsia="Arial Unicode MS" w:cs="Arial Unicode MS"/>
                <w:b/>
              </w:rPr>
            </w:pPr>
            <w:r w:rsidRPr="00FD349A">
              <w:rPr>
                <w:rFonts w:eastAsia="Arial Unicode MS" w:cs="Arial Unicode MS"/>
                <w:b/>
              </w:rPr>
              <w:t>Pass</w:t>
            </w:r>
          </w:p>
          <w:p w:rsidR="00A73E8D" w:rsidRPr="00E23535" w:rsidRDefault="00A73E8D" w:rsidP="00663027">
            <w:pPr>
              <w:rPr>
                <w:rFonts w:eastAsia="Arial Unicode MS" w:cs="Arial Unicode MS"/>
              </w:rPr>
            </w:pPr>
            <w:r>
              <w:rPr>
                <w:rFonts w:eastAsia="Arial Unicode MS" w:cs="Arial Unicode MS"/>
              </w:rPr>
              <w:t xml:space="preserve">The </w:t>
            </w:r>
            <w:r w:rsidRPr="00FD349A">
              <w:rPr>
                <w:rFonts w:eastAsia="Arial Unicode MS" w:cs="Arial Unicode MS"/>
                <w:i/>
              </w:rPr>
              <w:t>minimum standard</w:t>
            </w:r>
            <w:r>
              <w:rPr>
                <w:rFonts w:eastAsia="Arial Unicode MS" w:cs="Arial Unicode MS"/>
              </w:rPr>
              <w:t xml:space="preserve"> to obtain a clear </w:t>
            </w:r>
            <w:r w:rsidRPr="00E23535">
              <w:rPr>
                <w:rFonts w:eastAsia="Arial Unicode MS" w:cs="Arial Unicode MS"/>
                <w:b/>
              </w:rPr>
              <w:t>pass</w:t>
            </w:r>
            <w:r>
              <w:rPr>
                <w:rFonts w:eastAsia="Arial Unicode MS" w:cs="Arial Unicode MS"/>
              </w:rPr>
              <w:t xml:space="preserve"> in each category is as follows.</w:t>
            </w:r>
            <w:r w:rsidRPr="00E23535">
              <w:rPr>
                <w:rFonts w:eastAsia="Arial Unicode MS" w:cs="Arial Unicode MS"/>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E23535" w:rsidRDefault="00A73E8D" w:rsidP="00663027">
            <w:pPr>
              <w:rPr>
                <w:rFonts w:eastAsia="Arial Unicode MS" w:cs="Arial Unicode MS"/>
              </w:rPr>
            </w:pPr>
            <w:r w:rsidRPr="00E23535">
              <w:rPr>
                <w:rFonts w:eastAsia="Arial Unicode MS" w:cs="Arial Unicode MS"/>
              </w:rPr>
              <w:t>Demonstrates consistently professional behaviour. Communication with clients, other students and members of staff including support staff is usually of a good standard.  Clear team</w:t>
            </w:r>
            <w:r>
              <w:rPr>
                <w:rFonts w:eastAsia="Arial Unicode MS" w:cs="Arial Unicode MS"/>
              </w:rPr>
              <w:t>-</w:t>
            </w:r>
            <w:r w:rsidRPr="00E23535">
              <w:rPr>
                <w:rFonts w:eastAsia="Arial Unicode MS" w:cs="Arial Unicode MS"/>
              </w:rPr>
              <w:t>working ability and respect for others and the College’s values.  Record keeping is usually adequate and requires few corrections.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E23535" w:rsidRDefault="00A73E8D" w:rsidP="00663027">
            <w:pPr>
              <w:rPr>
                <w:rFonts w:eastAsia="Arial Unicode MS" w:cs="Arial Unicode MS"/>
              </w:rPr>
            </w:pPr>
            <w:r w:rsidRPr="00E23535">
              <w:rPr>
                <w:rFonts w:eastAsia="Arial Unicode MS" w:cs="Arial Unicode MS"/>
              </w:rPr>
              <w:t xml:space="preserve">Competence demonstrated in most observed practical skills. Recognition of areas of personal weakness and demonstration of attempts to improve.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E23535" w:rsidRDefault="00A73E8D" w:rsidP="00663027">
            <w:pPr>
              <w:rPr>
                <w:rFonts w:eastAsia="Arial Unicode MS" w:cs="Arial Unicode MS"/>
              </w:rPr>
            </w:pPr>
            <w:r w:rsidRPr="00E23535">
              <w:rPr>
                <w:rFonts w:eastAsia="Arial Unicode MS" w:cs="Arial Unicode MS"/>
              </w:rPr>
              <w:t xml:space="preserve">A basic capacity to approach clinical problem solving in a logical fashion. Adequate knowledge of relevant background information that is usually appropriately applied in the investigation and solution of individual animal or population problems. The ability to identify and source knowledge to address exposed areas of weakness. </w:t>
            </w:r>
          </w:p>
        </w:tc>
      </w:tr>
      <w:tr w:rsidR="00A73E8D" w:rsidRPr="00C330F9" w:rsidTr="00663027">
        <w:trPr>
          <w:trHeight w:val="10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FD349A" w:rsidRDefault="00A73E8D" w:rsidP="00663027">
            <w:pPr>
              <w:rPr>
                <w:rFonts w:eastAsia="Arial Unicode MS" w:cs="Arial Unicode MS"/>
                <w:b/>
              </w:rPr>
            </w:pPr>
            <w:r w:rsidRPr="00FD349A">
              <w:rPr>
                <w:rFonts w:eastAsia="Arial Unicode MS" w:cs="Arial Unicode MS"/>
                <w:b/>
              </w:rPr>
              <w:t xml:space="preserve">Fail </w:t>
            </w:r>
          </w:p>
          <w:p w:rsidR="00A73E8D" w:rsidRPr="00E23535" w:rsidRDefault="00A73E8D" w:rsidP="00663027">
            <w:pPr>
              <w:rPr>
                <w:rFonts w:eastAsia="Arial Unicode MS" w:cs="Arial Unicode MS"/>
              </w:rPr>
            </w:pPr>
            <w:r>
              <w:rPr>
                <w:rFonts w:eastAsia="Arial Unicode MS" w:cs="Arial Unicode MS"/>
              </w:rPr>
              <w:t>A student will fail a rotation if they show any of the following</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E23535" w:rsidRDefault="00A73E8D" w:rsidP="00663027">
            <w:pPr>
              <w:rPr>
                <w:rFonts w:eastAsia="Arial Unicode MS" w:cs="Arial Unicode MS"/>
              </w:rPr>
            </w:pPr>
            <w:r w:rsidRPr="00E23535">
              <w:rPr>
                <w:rFonts w:eastAsia="Arial Unicode MS" w:cs="Arial Unicode MS"/>
              </w:rPr>
              <w:t>Demonstrates behaviour that is clearly unprofessional e.g. failure to attend without a reasonable cause, recording false information in the patient record, or misleading/undermining staff members or other group members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E23535" w:rsidRDefault="00A73E8D" w:rsidP="00663027">
            <w:pPr>
              <w:rPr>
                <w:rFonts w:eastAsia="Arial Unicode MS" w:cs="Arial Unicode MS"/>
              </w:rPr>
            </w:pPr>
            <w:r w:rsidRPr="00E23535">
              <w:rPr>
                <w:rFonts w:eastAsia="Arial Unicode MS" w:cs="Arial Unicode MS"/>
              </w:rPr>
              <w:t>Inability to perform basic practical tasks,  despite multiple opportunities to rectify performance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73E8D" w:rsidRPr="00E23535" w:rsidRDefault="00A73E8D" w:rsidP="00663027">
            <w:pPr>
              <w:rPr>
                <w:rFonts w:eastAsia="Arial Unicode MS" w:cs="Arial Unicode MS"/>
              </w:rPr>
            </w:pPr>
            <w:r w:rsidRPr="00E23535">
              <w:rPr>
                <w:rFonts w:eastAsia="Arial Unicode MS" w:cs="Arial Unicode MS"/>
              </w:rPr>
              <w:t>Repeated demonstration of</w:t>
            </w:r>
            <w:r>
              <w:rPr>
                <w:rFonts w:eastAsia="Arial Unicode MS" w:cs="Arial Unicode MS"/>
              </w:rPr>
              <w:t xml:space="preserve"> </w:t>
            </w:r>
            <w:r w:rsidRPr="00E23535">
              <w:rPr>
                <w:rFonts w:eastAsia="Arial Unicode MS" w:cs="Arial Unicode MS"/>
              </w:rPr>
              <w:t xml:space="preserve">inadequate clinical reasoning in the solution of individual patient or population problems. Deficiencies in basic knowledge that the student makes no effective attempts to rectify. </w:t>
            </w:r>
          </w:p>
        </w:tc>
      </w:tr>
      <w:tr w:rsidR="00A73E8D" w:rsidRPr="00C330F9" w:rsidTr="00663027">
        <w:trPr>
          <w:trHeight w:val="475"/>
        </w:trPr>
        <w:tc>
          <w:tcPr>
            <w:tcW w:w="0" w:type="auto"/>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A73E8D" w:rsidRPr="00E23535" w:rsidRDefault="00A73E8D" w:rsidP="00663027">
            <w:pPr>
              <w:rPr>
                <w:rFonts w:eastAsia="Arial Unicode MS" w:cs="Arial Unicode MS"/>
              </w:rPr>
            </w:pPr>
            <w:r>
              <w:rPr>
                <w:rFonts w:eastAsia="Arial Unicode MS" w:cs="Arial Unicode MS"/>
              </w:rPr>
              <w:t>In addition to the grades “Pass” and “Fail” a “cause for concern” may be raised. Reasons for a cause for concern in specific categories include the following.</w:t>
            </w:r>
          </w:p>
        </w:tc>
      </w:tr>
      <w:tr w:rsidR="00A73E8D" w:rsidRPr="00C330F9" w:rsidTr="00663027">
        <w:trPr>
          <w:trHeight w:val="10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A73E8D" w:rsidRPr="00E23535" w:rsidRDefault="00A73E8D" w:rsidP="00663027">
            <w:pPr>
              <w:rPr>
                <w:rFonts w:eastAsia="Arial Unicode MS" w:cs="Arial Unicode MS"/>
              </w:rPr>
            </w:pPr>
            <w:r>
              <w:rPr>
                <w:rFonts w:eastAsia="Arial Unicode MS" w:cs="Arial Unicode MS"/>
              </w:rPr>
              <w:t>A “</w:t>
            </w:r>
            <w:r w:rsidRPr="00E23535">
              <w:rPr>
                <w:rFonts w:eastAsia="Arial Unicode MS" w:cs="Arial Unicode MS"/>
                <w:b/>
              </w:rPr>
              <w:t>cause for concern</w:t>
            </w:r>
            <w:r>
              <w:rPr>
                <w:rFonts w:eastAsia="Arial Unicode MS" w:cs="Arial Unicode MS"/>
              </w:rPr>
              <w:t>” may arise in one or more of the circumstances outlined here.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A73E8D" w:rsidRPr="00E23535" w:rsidRDefault="00A73E8D" w:rsidP="00663027">
            <w:pPr>
              <w:rPr>
                <w:rFonts w:eastAsia="Arial Unicode MS" w:cs="Arial Unicode MS"/>
              </w:rPr>
            </w:pPr>
            <w:r w:rsidRPr="00E23535">
              <w:rPr>
                <w:rFonts w:eastAsia="Arial Unicode MS" w:cs="Arial Unicode MS"/>
              </w:rPr>
              <w:t>Occasionally demonstrates behaviour that is not adequately professional. Communication with clients, other students and members of staff including support staff is sometimes poor.   Demonstration of behaviours that do not contribute positively to the veterinary team.  Record keeping is frequently inaccurate and requires regular corrections. Little evidence of attempts at rectifying inadequacies.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A73E8D" w:rsidRPr="00E23535" w:rsidRDefault="00A73E8D" w:rsidP="00663027">
            <w:pPr>
              <w:rPr>
                <w:rFonts w:eastAsia="Arial Unicode MS" w:cs="Arial Unicode MS"/>
              </w:rPr>
            </w:pPr>
            <w:r w:rsidRPr="00E23535">
              <w:rPr>
                <w:rFonts w:eastAsia="Arial Unicode MS" w:cs="Arial Unicode MS"/>
              </w:rPr>
              <w:t xml:space="preserve">Competence not consistently demonstrated in observed practical skills. Poor awareness of personal areas of weakness and/or limited evidence of attempts to rectify performance.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A73E8D" w:rsidRPr="00E23535" w:rsidRDefault="00A73E8D" w:rsidP="00663027">
            <w:pPr>
              <w:rPr>
                <w:rFonts w:eastAsia="Arial Unicode MS" w:cs="Arial Unicode MS"/>
              </w:rPr>
            </w:pPr>
            <w:r w:rsidRPr="00E23535">
              <w:rPr>
                <w:rFonts w:eastAsia="Arial Unicode MS" w:cs="Arial Unicode MS"/>
              </w:rPr>
              <w:t xml:space="preserve">Frequent failure to apply knowledge in a logical fashion in the solution of common problems affecting individual animals or populations of animals. Significant deficiencies in knowledge and insufficient evidence demonstrated of an ability/willingness to rectify these. </w:t>
            </w:r>
          </w:p>
        </w:tc>
      </w:tr>
    </w:tbl>
    <w:p w:rsidR="006169E1" w:rsidRDefault="006169E1" w:rsidP="00A57AE3"/>
    <w:p w:rsidR="00A73E8D" w:rsidRDefault="00A73E8D" w:rsidP="00A57AE3"/>
    <w:p w:rsidR="00A73E8D" w:rsidRDefault="00A73E8D" w:rsidP="00A57AE3"/>
    <w:sectPr w:rsidR="00A73E8D" w:rsidSect="00A73E8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E1" w:rsidRDefault="006169E1" w:rsidP="006169E1">
      <w:r>
        <w:separator/>
      </w:r>
    </w:p>
  </w:endnote>
  <w:endnote w:type="continuationSeparator" w:id="0">
    <w:p w:rsidR="006169E1" w:rsidRDefault="006169E1" w:rsidP="0061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88455"/>
      <w:docPartObj>
        <w:docPartGallery w:val="Page Numbers (Bottom of Page)"/>
        <w:docPartUnique/>
      </w:docPartObj>
    </w:sdtPr>
    <w:sdtEndPr/>
    <w:sdtContent>
      <w:sdt>
        <w:sdtPr>
          <w:id w:val="860082579"/>
          <w:docPartObj>
            <w:docPartGallery w:val="Page Numbers (Top of Page)"/>
            <w:docPartUnique/>
          </w:docPartObj>
        </w:sdtPr>
        <w:sdtEndPr/>
        <w:sdtContent>
          <w:p w:rsidR="006169E1" w:rsidRDefault="006169E1">
            <w:pPr>
              <w:pStyle w:val="Footer"/>
              <w:jc w:val="right"/>
            </w:pPr>
            <w:r>
              <w:t xml:space="preserve">Page </w:t>
            </w:r>
            <w:r>
              <w:rPr>
                <w:b/>
                <w:bCs/>
              </w:rPr>
              <w:fldChar w:fldCharType="begin"/>
            </w:r>
            <w:r>
              <w:rPr>
                <w:b/>
                <w:bCs/>
              </w:rPr>
              <w:instrText xml:space="preserve"> PAGE </w:instrText>
            </w:r>
            <w:r>
              <w:rPr>
                <w:b/>
                <w:bCs/>
              </w:rPr>
              <w:fldChar w:fldCharType="separate"/>
            </w:r>
            <w:r w:rsidR="00C352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52DA">
              <w:rPr>
                <w:b/>
                <w:bCs/>
                <w:noProof/>
              </w:rPr>
              <w:t>3</w:t>
            </w:r>
            <w:r>
              <w:rPr>
                <w:b/>
                <w:bCs/>
              </w:rPr>
              <w:fldChar w:fldCharType="end"/>
            </w:r>
          </w:p>
        </w:sdtContent>
      </w:sdt>
    </w:sdtContent>
  </w:sdt>
  <w:p w:rsidR="006169E1" w:rsidRDefault="0061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E1" w:rsidRDefault="006169E1" w:rsidP="006169E1">
      <w:r>
        <w:separator/>
      </w:r>
    </w:p>
  </w:footnote>
  <w:footnote w:type="continuationSeparator" w:id="0">
    <w:p w:rsidR="006169E1" w:rsidRDefault="006169E1" w:rsidP="0061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E1" w:rsidRDefault="006169E1" w:rsidP="006169E1">
    <w:pPr>
      <w:pStyle w:val="Title"/>
      <w:spacing w:after="0"/>
      <w:jc w:val="center"/>
      <w:outlineLvl w:val="0"/>
      <w:rPr>
        <w:rFonts w:ascii="Arial" w:hAnsi="Arial" w:cs="Arial"/>
        <w:b/>
        <w:bCs/>
        <w:smallCaps w:val="0"/>
        <w:sz w:val="24"/>
        <w:szCs w:val="28"/>
      </w:rPr>
    </w:pPr>
    <w:r w:rsidRPr="006169E1">
      <w:rPr>
        <w:rFonts w:ascii="Arial" w:hAnsi="Arial" w:cs="Arial"/>
        <w:b/>
        <w:bCs/>
        <w:smallCaps w:val="0"/>
        <w:sz w:val="24"/>
        <w:szCs w:val="28"/>
      </w:rPr>
      <w:t xml:space="preserve">Award </w:t>
    </w:r>
    <w:r>
      <w:rPr>
        <w:rFonts w:ascii="Arial" w:hAnsi="Arial" w:cs="Arial"/>
        <w:b/>
        <w:bCs/>
        <w:smallCaps w:val="0"/>
        <w:sz w:val="24"/>
        <w:szCs w:val="28"/>
      </w:rPr>
      <w:t>&amp;</w:t>
    </w:r>
    <w:r w:rsidRPr="006169E1">
      <w:rPr>
        <w:rFonts w:ascii="Arial" w:hAnsi="Arial" w:cs="Arial"/>
        <w:b/>
        <w:bCs/>
        <w:smallCaps w:val="0"/>
        <w:sz w:val="24"/>
        <w:szCs w:val="28"/>
      </w:rPr>
      <w:t xml:space="preserve"> Assessment Regulations</w:t>
    </w:r>
  </w:p>
  <w:p w:rsidR="006169E1" w:rsidRPr="006169E1" w:rsidRDefault="006169E1" w:rsidP="006169E1">
    <w:pPr>
      <w:rPr>
        <w:lang w:val="en-US" w:eastAsia="en-US"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4E9"/>
    <w:multiLevelType w:val="hybridMultilevel"/>
    <w:tmpl w:val="C68434E6"/>
    <w:lvl w:ilvl="0" w:tplc="6C1043EA">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A0FCB"/>
    <w:multiLevelType w:val="hybridMultilevel"/>
    <w:tmpl w:val="75F49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E1"/>
    <w:rsid w:val="001009F4"/>
    <w:rsid w:val="00252F5A"/>
    <w:rsid w:val="00277F94"/>
    <w:rsid w:val="002C1832"/>
    <w:rsid w:val="004319D0"/>
    <w:rsid w:val="004B7991"/>
    <w:rsid w:val="005A57CB"/>
    <w:rsid w:val="006169E1"/>
    <w:rsid w:val="006B19BB"/>
    <w:rsid w:val="006E1376"/>
    <w:rsid w:val="00746A3C"/>
    <w:rsid w:val="007B1E8E"/>
    <w:rsid w:val="007F5154"/>
    <w:rsid w:val="009B4C8C"/>
    <w:rsid w:val="00A57AE3"/>
    <w:rsid w:val="00A73E8D"/>
    <w:rsid w:val="00AE6D48"/>
    <w:rsid w:val="00AF5E69"/>
    <w:rsid w:val="00B32035"/>
    <w:rsid w:val="00C352DA"/>
    <w:rsid w:val="00C67081"/>
    <w:rsid w:val="00DD3B4A"/>
    <w:rsid w:val="00E57BF5"/>
    <w:rsid w:val="00EF2B2F"/>
    <w:rsid w:val="00F5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9E1"/>
    <w:pPr>
      <w:tabs>
        <w:tab w:val="center" w:pos="4513"/>
        <w:tab w:val="right" w:pos="9026"/>
      </w:tabs>
    </w:pPr>
  </w:style>
  <w:style w:type="character" w:customStyle="1" w:styleId="HeaderChar">
    <w:name w:val="Header Char"/>
    <w:basedOn w:val="DefaultParagraphFont"/>
    <w:link w:val="Header"/>
    <w:rsid w:val="006169E1"/>
    <w:rPr>
      <w:sz w:val="24"/>
      <w:szCs w:val="24"/>
    </w:rPr>
  </w:style>
  <w:style w:type="paragraph" w:styleId="Footer">
    <w:name w:val="footer"/>
    <w:basedOn w:val="Normal"/>
    <w:link w:val="FooterChar"/>
    <w:uiPriority w:val="99"/>
    <w:rsid w:val="006169E1"/>
    <w:pPr>
      <w:tabs>
        <w:tab w:val="center" w:pos="4513"/>
        <w:tab w:val="right" w:pos="9026"/>
      </w:tabs>
    </w:pPr>
  </w:style>
  <w:style w:type="character" w:customStyle="1" w:styleId="FooterChar">
    <w:name w:val="Footer Char"/>
    <w:basedOn w:val="DefaultParagraphFont"/>
    <w:link w:val="Footer"/>
    <w:uiPriority w:val="99"/>
    <w:rsid w:val="006169E1"/>
    <w:rPr>
      <w:sz w:val="24"/>
      <w:szCs w:val="24"/>
    </w:rPr>
  </w:style>
  <w:style w:type="paragraph" w:styleId="Title">
    <w:name w:val="Title"/>
    <w:basedOn w:val="Normal"/>
    <w:next w:val="Normal"/>
    <w:link w:val="TitleChar"/>
    <w:qFormat/>
    <w:rsid w:val="006169E1"/>
    <w:pPr>
      <w:spacing w:after="300"/>
      <w:contextualSpacing/>
    </w:pPr>
    <w:rPr>
      <w:rFonts w:ascii="Cambria" w:hAnsi="Cambria"/>
      <w:smallCaps/>
      <w:sz w:val="52"/>
      <w:szCs w:val="52"/>
      <w:lang w:val="en-US" w:eastAsia="en-US" w:bidi="en-US"/>
    </w:rPr>
  </w:style>
  <w:style w:type="character" w:customStyle="1" w:styleId="TitleChar">
    <w:name w:val="Title Char"/>
    <w:basedOn w:val="DefaultParagraphFont"/>
    <w:link w:val="Title"/>
    <w:rsid w:val="006169E1"/>
    <w:rPr>
      <w:rFonts w:ascii="Cambria" w:hAnsi="Cambria"/>
      <w:smallCaps/>
      <w:sz w:val="52"/>
      <w:szCs w:val="52"/>
      <w:lang w:val="en-US" w:eastAsia="en-US" w:bidi="en-US"/>
    </w:rPr>
  </w:style>
  <w:style w:type="table" w:styleId="TableGrid">
    <w:name w:val="Table Grid"/>
    <w:basedOn w:val="TableNormal"/>
    <w:rsid w:val="00616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09E6"/>
    <w:rPr>
      <w:rFonts w:ascii="Tahoma" w:hAnsi="Tahoma" w:cs="Tahoma"/>
      <w:sz w:val="16"/>
      <w:szCs w:val="16"/>
    </w:rPr>
  </w:style>
  <w:style w:type="character" w:customStyle="1" w:styleId="BalloonTextChar">
    <w:name w:val="Balloon Text Char"/>
    <w:basedOn w:val="DefaultParagraphFont"/>
    <w:link w:val="BalloonText"/>
    <w:rsid w:val="00F509E6"/>
    <w:rPr>
      <w:rFonts w:ascii="Tahoma" w:hAnsi="Tahoma" w:cs="Tahoma"/>
      <w:sz w:val="16"/>
      <w:szCs w:val="16"/>
    </w:rPr>
  </w:style>
  <w:style w:type="character" w:styleId="CommentReference">
    <w:name w:val="annotation reference"/>
    <w:basedOn w:val="DefaultParagraphFont"/>
    <w:rsid w:val="00A57AE3"/>
    <w:rPr>
      <w:sz w:val="16"/>
      <w:szCs w:val="16"/>
    </w:rPr>
  </w:style>
  <w:style w:type="paragraph" w:styleId="CommentText">
    <w:name w:val="annotation text"/>
    <w:basedOn w:val="Normal"/>
    <w:link w:val="CommentTextChar"/>
    <w:rsid w:val="00A57AE3"/>
    <w:rPr>
      <w:sz w:val="20"/>
      <w:szCs w:val="20"/>
    </w:rPr>
  </w:style>
  <w:style w:type="character" w:customStyle="1" w:styleId="CommentTextChar">
    <w:name w:val="Comment Text Char"/>
    <w:basedOn w:val="DefaultParagraphFont"/>
    <w:link w:val="CommentText"/>
    <w:rsid w:val="00A57AE3"/>
  </w:style>
  <w:style w:type="paragraph" w:styleId="CommentSubject">
    <w:name w:val="annotation subject"/>
    <w:basedOn w:val="CommentText"/>
    <w:next w:val="CommentText"/>
    <w:link w:val="CommentSubjectChar"/>
    <w:rsid w:val="00A57AE3"/>
    <w:rPr>
      <w:b/>
      <w:bCs/>
    </w:rPr>
  </w:style>
  <w:style w:type="character" w:customStyle="1" w:styleId="CommentSubjectChar">
    <w:name w:val="Comment Subject Char"/>
    <w:basedOn w:val="CommentTextChar"/>
    <w:link w:val="CommentSubject"/>
    <w:rsid w:val="00A57AE3"/>
    <w:rPr>
      <w:b/>
      <w:bCs/>
    </w:rPr>
  </w:style>
  <w:style w:type="paragraph" w:styleId="BodyText">
    <w:name w:val="Body Text"/>
    <w:basedOn w:val="Normal"/>
    <w:link w:val="BodyTextChar"/>
    <w:rsid w:val="00A57AE3"/>
    <w:rPr>
      <w:rFonts w:ascii="Arial" w:hAnsi="Arial"/>
      <w:b/>
      <w:bCs/>
      <w:szCs w:val="20"/>
      <w:lang w:eastAsia="en-US"/>
    </w:rPr>
  </w:style>
  <w:style w:type="character" w:customStyle="1" w:styleId="BodyTextChar">
    <w:name w:val="Body Text Char"/>
    <w:basedOn w:val="DefaultParagraphFont"/>
    <w:link w:val="BodyText"/>
    <w:rsid w:val="00A57AE3"/>
    <w:rPr>
      <w:rFonts w:ascii="Arial" w:hAnsi="Arial"/>
      <w:b/>
      <w:bCs/>
      <w:sz w:val="24"/>
      <w:lang w:eastAsia="en-US"/>
    </w:rPr>
  </w:style>
  <w:style w:type="paragraph" w:styleId="ListParagraph">
    <w:name w:val="List Paragraph"/>
    <w:basedOn w:val="Normal"/>
    <w:uiPriority w:val="34"/>
    <w:qFormat/>
    <w:rsid w:val="00A57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9E1"/>
    <w:pPr>
      <w:tabs>
        <w:tab w:val="center" w:pos="4513"/>
        <w:tab w:val="right" w:pos="9026"/>
      </w:tabs>
    </w:pPr>
  </w:style>
  <w:style w:type="character" w:customStyle="1" w:styleId="HeaderChar">
    <w:name w:val="Header Char"/>
    <w:basedOn w:val="DefaultParagraphFont"/>
    <w:link w:val="Header"/>
    <w:rsid w:val="006169E1"/>
    <w:rPr>
      <w:sz w:val="24"/>
      <w:szCs w:val="24"/>
    </w:rPr>
  </w:style>
  <w:style w:type="paragraph" w:styleId="Footer">
    <w:name w:val="footer"/>
    <w:basedOn w:val="Normal"/>
    <w:link w:val="FooterChar"/>
    <w:uiPriority w:val="99"/>
    <w:rsid w:val="006169E1"/>
    <w:pPr>
      <w:tabs>
        <w:tab w:val="center" w:pos="4513"/>
        <w:tab w:val="right" w:pos="9026"/>
      </w:tabs>
    </w:pPr>
  </w:style>
  <w:style w:type="character" w:customStyle="1" w:styleId="FooterChar">
    <w:name w:val="Footer Char"/>
    <w:basedOn w:val="DefaultParagraphFont"/>
    <w:link w:val="Footer"/>
    <w:uiPriority w:val="99"/>
    <w:rsid w:val="006169E1"/>
    <w:rPr>
      <w:sz w:val="24"/>
      <w:szCs w:val="24"/>
    </w:rPr>
  </w:style>
  <w:style w:type="paragraph" w:styleId="Title">
    <w:name w:val="Title"/>
    <w:basedOn w:val="Normal"/>
    <w:next w:val="Normal"/>
    <w:link w:val="TitleChar"/>
    <w:qFormat/>
    <w:rsid w:val="006169E1"/>
    <w:pPr>
      <w:spacing w:after="300"/>
      <w:contextualSpacing/>
    </w:pPr>
    <w:rPr>
      <w:rFonts w:ascii="Cambria" w:hAnsi="Cambria"/>
      <w:smallCaps/>
      <w:sz w:val="52"/>
      <w:szCs w:val="52"/>
      <w:lang w:val="en-US" w:eastAsia="en-US" w:bidi="en-US"/>
    </w:rPr>
  </w:style>
  <w:style w:type="character" w:customStyle="1" w:styleId="TitleChar">
    <w:name w:val="Title Char"/>
    <w:basedOn w:val="DefaultParagraphFont"/>
    <w:link w:val="Title"/>
    <w:rsid w:val="006169E1"/>
    <w:rPr>
      <w:rFonts w:ascii="Cambria" w:hAnsi="Cambria"/>
      <w:smallCaps/>
      <w:sz w:val="52"/>
      <w:szCs w:val="52"/>
      <w:lang w:val="en-US" w:eastAsia="en-US" w:bidi="en-US"/>
    </w:rPr>
  </w:style>
  <w:style w:type="table" w:styleId="TableGrid">
    <w:name w:val="Table Grid"/>
    <w:basedOn w:val="TableNormal"/>
    <w:rsid w:val="00616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09E6"/>
    <w:rPr>
      <w:rFonts w:ascii="Tahoma" w:hAnsi="Tahoma" w:cs="Tahoma"/>
      <w:sz w:val="16"/>
      <w:szCs w:val="16"/>
    </w:rPr>
  </w:style>
  <w:style w:type="character" w:customStyle="1" w:styleId="BalloonTextChar">
    <w:name w:val="Balloon Text Char"/>
    <w:basedOn w:val="DefaultParagraphFont"/>
    <w:link w:val="BalloonText"/>
    <w:rsid w:val="00F509E6"/>
    <w:rPr>
      <w:rFonts w:ascii="Tahoma" w:hAnsi="Tahoma" w:cs="Tahoma"/>
      <w:sz w:val="16"/>
      <w:szCs w:val="16"/>
    </w:rPr>
  </w:style>
  <w:style w:type="character" w:styleId="CommentReference">
    <w:name w:val="annotation reference"/>
    <w:basedOn w:val="DefaultParagraphFont"/>
    <w:rsid w:val="00A57AE3"/>
    <w:rPr>
      <w:sz w:val="16"/>
      <w:szCs w:val="16"/>
    </w:rPr>
  </w:style>
  <w:style w:type="paragraph" w:styleId="CommentText">
    <w:name w:val="annotation text"/>
    <w:basedOn w:val="Normal"/>
    <w:link w:val="CommentTextChar"/>
    <w:rsid w:val="00A57AE3"/>
    <w:rPr>
      <w:sz w:val="20"/>
      <w:szCs w:val="20"/>
    </w:rPr>
  </w:style>
  <w:style w:type="character" w:customStyle="1" w:styleId="CommentTextChar">
    <w:name w:val="Comment Text Char"/>
    <w:basedOn w:val="DefaultParagraphFont"/>
    <w:link w:val="CommentText"/>
    <w:rsid w:val="00A57AE3"/>
  </w:style>
  <w:style w:type="paragraph" w:styleId="CommentSubject">
    <w:name w:val="annotation subject"/>
    <w:basedOn w:val="CommentText"/>
    <w:next w:val="CommentText"/>
    <w:link w:val="CommentSubjectChar"/>
    <w:rsid w:val="00A57AE3"/>
    <w:rPr>
      <w:b/>
      <w:bCs/>
    </w:rPr>
  </w:style>
  <w:style w:type="character" w:customStyle="1" w:styleId="CommentSubjectChar">
    <w:name w:val="Comment Subject Char"/>
    <w:basedOn w:val="CommentTextChar"/>
    <w:link w:val="CommentSubject"/>
    <w:rsid w:val="00A57AE3"/>
    <w:rPr>
      <w:b/>
      <w:bCs/>
    </w:rPr>
  </w:style>
  <w:style w:type="paragraph" w:styleId="BodyText">
    <w:name w:val="Body Text"/>
    <w:basedOn w:val="Normal"/>
    <w:link w:val="BodyTextChar"/>
    <w:rsid w:val="00A57AE3"/>
    <w:rPr>
      <w:rFonts w:ascii="Arial" w:hAnsi="Arial"/>
      <w:b/>
      <w:bCs/>
      <w:szCs w:val="20"/>
      <w:lang w:eastAsia="en-US"/>
    </w:rPr>
  </w:style>
  <w:style w:type="character" w:customStyle="1" w:styleId="BodyTextChar">
    <w:name w:val="Body Text Char"/>
    <w:basedOn w:val="DefaultParagraphFont"/>
    <w:link w:val="BodyText"/>
    <w:rsid w:val="00A57AE3"/>
    <w:rPr>
      <w:rFonts w:ascii="Arial" w:hAnsi="Arial"/>
      <w:b/>
      <w:bCs/>
      <w:sz w:val="24"/>
      <w:lang w:eastAsia="en-US"/>
    </w:rPr>
  </w:style>
  <w:style w:type="paragraph" w:styleId="ListParagraph">
    <w:name w:val="List Paragraph"/>
    <w:basedOn w:val="Normal"/>
    <w:uiPriority w:val="34"/>
    <w:qFormat/>
    <w:rsid w:val="00A5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Sanger</dc:creator>
  <cp:lastModifiedBy>John Sanger</cp:lastModifiedBy>
  <cp:revision>7</cp:revision>
  <cp:lastPrinted>2014-03-06T11:08:00Z</cp:lastPrinted>
  <dcterms:created xsi:type="dcterms:W3CDTF">2014-03-06T09:16:00Z</dcterms:created>
  <dcterms:modified xsi:type="dcterms:W3CDTF">2014-03-06T11:08:00Z</dcterms:modified>
</cp:coreProperties>
</file>