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82" w:rsidRDefault="00490982">
      <w:pPr>
        <w:pStyle w:val="Title"/>
        <w:outlineLvl w:val="0"/>
        <w:rPr>
          <w:rFonts w:ascii="Palatino Linotype" w:hAnsi="Palatino Linotype" w:cs="Arial"/>
          <w:sz w:val="23"/>
          <w:szCs w:val="23"/>
        </w:rPr>
      </w:pPr>
    </w:p>
    <w:p w:rsidR="00490982" w:rsidRDefault="00490982">
      <w:pPr>
        <w:pStyle w:val="Title"/>
        <w:outlineLvl w:val="0"/>
        <w:rPr>
          <w:rFonts w:ascii="Palatino Linotype" w:hAnsi="Palatino Linotype" w:cs="Arial"/>
          <w:sz w:val="23"/>
          <w:szCs w:val="23"/>
        </w:rPr>
      </w:pPr>
    </w:p>
    <w:p w:rsidR="00490982" w:rsidRDefault="00490982">
      <w:pPr>
        <w:pStyle w:val="Title"/>
        <w:ind w:left="720" w:right="1076" w:firstLine="720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Assessment and Award Regulations</w:t>
      </w:r>
    </w:p>
    <w:p w:rsidR="00490982" w:rsidRDefault="00490982">
      <w:pPr>
        <w:pStyle w:val="Title"/>
        <w:outlineLvl w:val="0"/>
        <w:rPr>
          <w:rFonts w:ascii="Palatino Linotype" w:hAnsi="Palatino Linotype" w:cs="Arial"/>
          <w:b w:val="0"/>
          <w:bCs w:val="0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01"/>
        <w:gridCol w:w="9027"/>
      </w:tblGrid>
      <w:tr w:rsidR="00490982">
        <w:trPr>
          <w:trHeight w:val="113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pStyle w:val="Subtitle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1.</w:t>
            </w:r>
          </w:p>
        </w:tc>
        <w:tc>
          <w:tcPr>
            <w:tcW w:w="4688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pStyle w:val="Subtitle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 xml:space="preserve">Course: </w:t>
            </w:r>
            <w:r>
              <w:rPr>
                <w:rFonts w:ascii="Palatino Linotype" w:hAnsi="Palatino Linotype" w:cs="Arial"/>
                <w:b w:val="0"/>
                <w:bCs w:val="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 w:val="0"/>
                <w:bCs w:val="0"/>
                <w:sz w:val="23"/>
                <w:szCs w:val="23"/>
              </w:rPr>
              <w:t>BVetMed</w:t>
            </w:r>
            <w:proofErr w:type="spellEnd"/>
          </w:p>
        </w:tc>
      </w:tr>
      <w:tr w:rsidR="00490982">
        <w:trPr>
          <w:trHeight w:val="113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pStyle w:val="Heading1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2.</w:t>
            </w:r>
          </w:p>
        </w:tc>
        <w:tc>
          <w:tcPr>
            <w:tcW w:w="4688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pStyle w:val="Heading1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 xml:space="preserve">Year:  </w:t>
            </w:r>
            <w:r>
              <w:rPr>
                <w:rFonts w:ascii="Palatino Linotype" w:hAnsi="Palatino Linotype" w:cs="Arial"/>
                <w:b w:val="0"/>
                <w:bCs w:val="0"/>
                <w:sz w:val="23"/>
                <w:szCs w:val="23"/>
              </w:rPr>
              <w:t xml:space="preserve">Graduate Entry Year (of 4 year </w:t>
            </w:r>
            <w:proofErr w:type="spellStart"/>
            <w:r>
              <w:rPr>
                <w:rFonts w:ascii="Palatino Linotype" w:hAnsi="Palatino Linotype" w:cs="Arial"/>
                <w:b w:val="0"/>
                <w:bCs w:val="0"/>
                <w:sz w:val="23"/>
                <w:szCs w:val="23"/>
              </w:rPr>
              <w:t>BVetMed</w:t>
            </w:r>
            <w:proofErr w:type="spellEnd"/>
            <w:r>
              <w:rPr>
                <w:rFonts w:ascii="Palatino Linotype" w:hAnsi="Palatino Linotype" w:cs="Arial"/>
                <w:b w:val="0"/>
                <w:bCs w:val="0"/>
                <w:sz w:val="23"/>
                <w:szCs w:val="23"/>
              </w:rPr>
              <w:t xml:space="preserve"> programme)</w:t>
            </w:r>
          </w:p>
        </w:tc>
      </w:tr>
      <w:tr w:rsidR="00490982">
        <w:trPr>
          <w:trHeight w:val="113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4688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ind w:left="12"/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 xml:space="preserve">Applicable to Academic Year:  </w:t>
            </w:r>
            <w:r>
              <w:rPr>
                <w:rFonts w:ascii="Palatino Linotype" w:hAnsi="Palatino Linotype" w:cs="Arial"/>
                <w:sz w:val="23"/>
                <w:szCs w:val="23"/>
              </w:rPr>
              <w:t>2010/11</w:t>
            </w:r>
          </w:p>
        </w:tc>
      </w:tr>
      <w:tr w:rsidR="00490982">
        <w:trPr>
          <w:trHeight w:val="113"/>
        </w:trPr>
        <w:tc>
          <w:tcPr>
            <w:tcW w:w="312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4688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pStyle w:val="Header"/>
              <w:tabs>
                <w:tab w:val="clear" w:pos="4153"/>
                <w:tab w:val="clear" w:pos="8306"/>
              </w:tabs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 xml:space="preserve">Aspects of course covered by Examination: </w:t>
            </w:r>
            <w:r>
              <w:rPr>
                <w:rFonts w:ascii="Palatino Linotype" w:hAnsi="Palatino Linotype" w:cs="Arial"/>
                <w:sz w:val="23"/>
                <w:szCs w:val="23"/>
              </w:rPr>
              <w:t xml:space="preserve">All subjects taught in the Year </w:t>
            </w:r>
          </w:p>
        </w:tc>
      </w:tr>
      <w:tr w:rsidR="00490982">
        <w:trPr>
          <w:trHeight w:val="113"/>
        </w:trPr>
        <w:tc>
          <w:tcPr>
            <w:tcW w:w="312" w:type="pct"/>
            <w:tcBorders>
              <w:top w:val="single" w:sz="4" w:space="0" w:color="auto"/>
              <w:bottom w:val="nil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5.</w:t>
            </w:r>
          </w:p>
        </w:tc>
        <w:tc>
          <w:tcPr>
            <w:tcW w:w="4688" w:type="pct"/>
            <w:tcBorders>
              <w:top w:val="single" w:sz="4" w:space="0" w:color="auto"/>
              <w:bottom w:val="nil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Form of Examination:</w:t>
            </w:r>
          </w:p>
        </w:tc>
      </w:tr>
      <w:tr w:rsidR="00490982">
        <w:trPr>
          <w:trHeight w:val="113"/>
        </w:trPr>
        <w:tc>
          <w:tcPr>
            <w:tcW w:w="312" w:type="pct"/>
            <w:tcBorders>
              <w:top w:val="nil"/>
              <w:bottom w:val="nil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5.1</w:t>
            </w:r>
          </w:p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</w:p>
        </w:tc>
        <w:tc>
          <w:tcPr>
            <w:tcW w:w="4688" w:type="pct"/>
            <w:tcBorders>
              <w:top w:val="nil"/>
              <w:bottom w:val="nil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Written Papers</w:t>
            </w:r>
          </w:p>
          <w:p w:rsidR="00490982" w:rsidRDefault="00490982">
            <w:pPr>
              <w:pStyle w:val="Header"/>
              <w:tabs>
                <w:tab w:val="clear" w:pos="4153"/>
                <w:tab w:val="clear" w:pos="8306"/>
              </w:tabs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Paper 1: 1 hour, multiple choice questions (MCQ)</w:t>
            </w:r>
          </w:p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Paper 2: 3 hours, problem-solving questions</w:t>
            </w:r>
          </w:p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Paper 3: 3 hours,  essays</w:t>
            </w:r>
          </w:p>
        </w:tc>
      </w:tr>
      <w:tr w:rsidR="00490982">
        <w:trPr>
          <w:trHeight w:val="113"/>
        </w:trPr>
        <w:tc>
          <w:tcPr>
            <w:tcW w:w="312" w:type="pct"/>
            <w:tcBorders>
              <w:top w:val="nil"/>
              <w:bottom w:val="nil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5.2</w:t>
            </w:r>
          </w:p>
        </w:tc>
        <w:tc>
          <w:tcPr>
            <w:tcW w:w="4688" w:type="pct"/>
            <w:tcBorders>
              <w:top w:val="nil"/>
              <w:bottom w:val="nil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Practical Tests:</w:t>
            </w:r>
          </w:p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Structured orals and spot test related to subjects taught in the year.</w:t>
            </w:r>
          </w:p>
        </w:tc>
      </w:tr>
      <w:tr w:rsidR="00490982">
        <w:trPr>
          <w:trHeight w:val="113"/>
        </w:trPr>
        <w:tc>
          <w:tcPr>
            <w:tcW w:w="312" w:type="pct"/>
            <w:tcBorders>
              <w:top w:val="nil"/>
              <w:bottom w:val="nil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 xml:space="preserve">5.3 </w:t>
            </w:r>
          </w:p>
        </w:tc>
        <w:tc>
          <w:tcPr>
            <w:tcW w:w="4688" w:type="pct"/>
            <w:tcBorders>
              <w:top w:val="nil"/>
              <w:bottom w:val="nil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In course summative assessments (MCQ) at the end of term 1 and term 2</w:t>
            </w:r>
          </w:p>
        </w:tc>
      </w:tr>
      <w:tr w:rsidR="00490982">
        <w:trPr>
          <w:trHeight w:val="113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5.4</w:t>
            </w:r>
          </w:p>
        </w:tc>
        <w:tc>
          <w:tcPr>
            <w:tcW w:w="4688" w:type="pct"/>
            <w:tcBorders>
              <w:top w:val="nil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 xml:space="preserve">Animal Husbandry Study Report (Will contribute to Year 3 </w:t>
            </w:r>
            <w:proofErr w:type="spellStart"/>
            <w:r>
              <w:rPr>
                <w:rFonts w:ascii="Palatino Linotype" w:hAnsi="Palatino Linotype" w:cs="Arial"/>
                <w:sz w:val="23"/>
                <w:szCs w:val="23"/>
              </w:rPr>
              <w:t>BVetMed</w:t>
            </w:r>
            <w:proofErr w:type="spellEnd"/>
            <w:r>
              <w:rPr>
                <w:rFonts w:ascii="Palatino Linotype" w:hAnsi="Palatino Linotype" w:cs="Arial"/>
                <w:sz w:val="23"/>
                <w:szCs w:val="23"/>
              </w:rPr>
              <w:t xml:space="preserve"> assessment)</w:t>
            </w:r>
          </w:p>
        </w:tc>
      </w:tr>
      <w:tr w:rsidR="00490982">
        <w:trPr>
          <w:trHeight w:val="113"/>
        </w:trPr>
        <w:tc>
          <w:tcPr>
            <w:tcW w:w="312" w:type="pct"/>
            <w:tcBorders>
              <w:top w:val="single" w:sz="4" w:space="0" w:color="auto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6.</w:t>
            </w:r>
          </w:p>
        </w:tc>
        <w:tc>
          <w:tcPr>
            <w:tcW w:w="4688" w:type="pct"/>
            <w:tcBorders>
              <w:top w:val="single" w:sz="4" w:space="0" w:color="auto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Marking Criteria:</w:t>
            </w:r>
          </w:p>
        </w:tc>
      </w:tr>
      <w:tr w:rsidR="00490982">
        <w:trPr>
          <w:trHeight w:val="113"/>
        </w:trPr>
        <w:tc>
          <w:tcPr>
            <w:tcW w:w="312" w:type="pct"/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6.1</w:t>
            </w:r>
          </w:p>
        </w:tc>
        <w:tc>
          <w:tcPr>
            <w:tcW w:w="4688" w:type="pct"/>
            <w:tcMar>
              <w:top w:w="28" w:type="dxa"/>
              <w:bottom w:w="170" w:type="dxa"/>
            </w:tcMar>
          </w:tcPr>
          <w:p w:rsidR="00490982" w:rsidRDefault="00490982">
            <w:pPr>
              <w:pStyle w:val="Header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Essays and Reports</w:t>
            </w:r>
          </w:p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College Common (0-100) Grading Scheme.</w:t>
            </w:r>
          </w:p>
          <w:p w:rsidR="00490982" w:rsidRDefault="00490982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  <w:lang w:val="en-US"/>
              </w:rPr>
              <w:t>The College Common Grading Scheme will be used as appropriate for extended pieces of writing with 0-10 marking on short answer responses of a factual nature.  </w:t>
            </w:r>
          </w:p>
        </w:tc>
      </w:tr>
      <w:tr w:rsidR="00490982">
        <w:trPr>
          <w:trHeight w:val="113"/>
        </w:trPr>
        <w:tc>
          <w:tcPr>
            <w:tcW w:w="312" w:type="pct"/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lastRenderedPageBreak/>
              <w:t>6.2</w:t>
            </w:r>
          </w:p>
        </w:tc>
        <w:tc>
          <w:tcPr>
            <w:tcW w:w="4688" w:type="pct"/>
            <w:tcMar>
              <w:top w:w="28" w:type="dxa"/>
              <w:bottom w:w="170" w:type="dxa"/>
            </w:tcMar>
          </w:tcPr>
          <w:p w:rsidR="00490982" w:rsidRDefault="00490982">
            <w:pPr>
              <w:pStyle w:val="Header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Multiple Choice Questions and Extended Matching Questions</w:t>
            </w:r>
          </w:p>
          <w:p w:rsidR="00490982" w:rsidRDefault="00490982">
            <w:pPr>
              <w:autoSpaceDE w:val="0"/>
              <w:autoSpaceDN w:val="0"/>
              <w:adjustRightInd w:val="0"/>
              <w:rPr>
                <w:rFonts w:ascii="Palatino Linotype" w:hAnsi="Palatino Linotype"/>
                <w:sz w:val="23"/>
                <w:szCs w:val="23"/>
                <w:lang w:val="en-US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The number of marks available for each type of question will be clearly stated on the examination paper. A question left unanswered or deleted by the candidate will score zero.</w:t>
            </w:r>
            <w:r>
              <w:rPr>
                <w:rFonts w:ascii="Palatino Linotype" w:hAnsi="Palatino Linotype"/>
                <w:sz w:val="23"/>
                <w:szCs w:val="23"/>
                <w:lang w:val="en-US"/>
              </w:rPr>
              <w:t xml:space="preserve"> The pass mark for MCQ and EMQ examinations as a whole will be set according to approved and accepted standard setting protocols,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normalised</w:t>
            </w:r>
            <w:r>
              <w:rPr>
                <w:rFonts w:ascii="Palatino Linotype" w:hAnsi="Palatino Linotype"/>
                <w:sz w:val="23"/>
                <w:szCs w:val="23"/>
                <w:lang w:val="en-US"/>
              </w:rPr>
              <w:t xml:space="preserve"> and then scaled.</w:t>
            </w:r>
          </w:p>
          <w:p w:rsidR="00490982" w:rsidRDefault="00490982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3"/>
                <w:szCs w:val="23"/>
              </w:rPr>
            </w:pPr>
          </w:p>
        </w:tc>
      </w:tr>
      <w:tr w:rsidR="00490982">
        <w:trPr>
          <w:trHeight w:val="113"/>
        </w:trPr>
        <w:tc>
          <w:tcPr>
            <w:tcW w:w="312" w:type="pct"/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6.3</w:t>
            </w:r>
          </w:p>
        </w:tc>
        <w:tc>
          <w:tcPr>
            <w:tcW w:w="4688" w:type="pct"/>
            <w:tcMar>
              <w:top w:w="28" w:type="dxa"/>
              <w:bottom w:w="170" w:type="dxa"/>
            </w:tcMar>
          </w:tcPr>
          <w:p w:rsidR="00490982" w:rsidRDefault="00490982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OSPVEs and Spot Test</w:t>
            </w:r>
          </w:p>
          <w:p w:rsidR="00490982" w:rsidRDefault="00490982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A pass mark will be set for each station. The pass mark for the examination as a whole will be set according to approved and accepted standard setting protocols, including if appropriate a minimum number of stations to be passed, then normalised and scaled.</w:t>
            </w:r>
          </w:p>
        </w:tc>
      </w:tr>
      <w:tr w:rsidR="00490982">
        <w:trPr>
          <w:trHeight w:val="113"/>
        </w:trPr>
        <w:tc>
          <w:tcPr>
            <w:tcW w:w="312" w:type="pct"/>
            <w:tcBorders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6.4</w:t>
            </w:r>
          </w:p>
        </w:tc>
        <w:tc>
          <w:tcPr>
            <w:tcW w:w="4688" w:type="pct"/>
            <w:tcBorders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 xml:space="preserve">Structured Orals </w:t>
            </w:r>
          </w:p>
          <w:p w:rsidR="00490982" w:rsidRDefault="00490982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  <w:sz w:val="23"/>
                <w:szCs w:val="23"/>
                <w:lang w:val="en-US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Each structured oral examination will be marked out of a maximum of ten marks with students accumulating marks by answering questions of increasing complexity. Highest marks will be obtained by students demonstrating integration of their knowledge.</w:t>
            </w:r>
          </w:p>
        </w:tc>
      </w:tr>
    </w:tbl>
    <w:p w:rsidR="00490982" w:rsidRDefault="00490982">
      <w:pPr>
        <w:rPr>
          <w:sz w:val="23"/>
          <w:szCs w:val="23"/>
        </w:rPr>
      </w:pPr>
    </w:p>
    <w:p w:rsidR="00490982" w:rsidRDefault="00490982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tbl>
      <w:tblPr>
        <w:tblW w:w="5000" w:type="pct"/>
        <w:tblLook w:val="0000"/>
      </w:tblPr>
      <w:tblGrid>
        <w:gridCol w:w="618"/>
        <w:gridCol w:w="4641"/>
        <w:gridCol w:w="2080"/>
        <w:gridCol w:w="1700"/>
        <w:gridCol w:w="589"/>
      </w:tblGrid>
      <w:tr w:rsidR="00490982">
        <w:trPr>
          <w:trHeight w:val="11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7.</w:t>
            </w:r>
          </w:p>
        </w:tc>
        <w:tc>
          <w:tcPr>
            <w:tcW w:w="4679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Allocation of Marks and any additional requirements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lef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7.1</w:t>
            </w:r>
          </w:p>
        </w:tc>
        <w:tc>
          <w:tcPr>
            <w:tcW w:w="2410" w:type="pct"/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</w:p>
          <w:p w:rsidR="00490982" w:rsidRDefault="00490982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Written Paper 1</w:t>
            </w:r>
          </w:p>
          <w:p w:rsidR="00490982" w:rsidRDefault="00490982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Written Paper 2</w:t>
            </w:r>
          </w:p>
          <w:p w:rsidR="00490982" w:rsidRDefault="00490982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Written Paper 3</w:t>
            </w:r>
          </w:p>
          <w:p w:rsidR="00490982" w:rsidRDefault="00490982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Spot test</w:t>
            </w:r>
          </w:p>
          <w:p w:rsidR="00490982" w:rsidRDefault="00490982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Structured ISF oral</w:t>
            </w:r>
          </w:p>
          <w:p w:rsidR="00490982" w:rsidRDefault="00490982">
            <w:pPr>
              <w:ind w:left="226"/>
              <w:rPr>
                <w:rFonts w:ascii="Palatino Linotype" w:hAnsi="Palatino Linotype" w:cs="Arial"/>
                <w:sz w:val="23"/>
                <w:szCs w:val="23"/>
              </w:rPr>
            </w:pPr>
          </w:p>
          <w:p w:rsidR="00490982" w:rsidRDefault="00490982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In course assessment Term 1</w:t>
            </w:r>
          </w:p>
          <w:p w:rsidR="00490982" w:rsidRDefault="00490982">
            <w:pPr>
              <w:numPr>
                <w:ilvl w:val="0"/>
                <w:numId w:val="4"/>
              </w:num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In course assessment Term 2</w:t>
            </w:r>
          </w:p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</w:p>
        </w:tc>
        <w:tc>
          <w:tcPr>
            <w:tcW w:w="1080" w:type="pct"/>
            <w:tcMar>
              <w:top w:w="28" w:type="dxa"/>
              <w:bottom w:w="170" w:type="dxa"/>
            </w:tcMar>
          </w:tcPr>
          <w:p w:rsidR="00490982" w:rsidRDefault="00490982">
            <w:pPr>
              <w:jc w:val="center"/>
              <w:rPr>
                <w:rFonts w:ascii="Palatino Linotype" w:hAnsi="Palatino Linotype" w:cs="Arial"/>
                <w:b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sz w:val="23"/>
                <w:szCs w:val="23"/>
              </w:rPr>
              <w:t>First Sit</w:t>
            </w:r>
          </w:p>
          <w:p w:rsidR="00490982" w:rsidRDefault="00490982">
            <w:pPr>
              <w:jc w:val="center"/>
              <w:rPr>
                <w:rFonts w:ascii="Palatino Linotype" w:hAnsi="Palatino Linotype" w:cs="Arial"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Cs/>
                <w:sz w:val="23"/>
                <w:szCs w:val="23"/>
              </w:rPr>
              <w:t>22.5</w:t>
            </w:r>
          </w:p>
          <w:p w:rsidR="00490982" w:rsidRDefault="00490982">
            <w:pPr>
              <w:jc w:val="center"/>
              <w:rPr>
                <w:rFonts w:ascii="Palatino Linotype" w:hAnsi="Palatino Linotype" w:cs="Arial"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Cs/>
                <w:sz w:val="23"/>
                <w:szCs w:val="23"/>
              </w:rPr>
              <w:t>22.5</w:t>
            </w:r>
          </w:p>
          <w:p w:rsidR="00490982" w:rsidRDefault="00490982">
            <w:pPr>
              <w:jc w:val="center"/>
              <w:rPr>
                <w:rFonts w:ascii="Palatino Linotype" w:hAnsi="Palatino Linotype" w:cs="Arial"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Cs/>
                <w:sz w:val="23"/>
                <w:szCs w:val="23"/>
              </w:rPr>
              <w:t>22.5</w:t>
            </w:r>
          </w:p>
          <w:p w:rsidR="00490982" w:rsidRDefault="00490982">
            <w:pPr>
              <w:jc w:val="center"/>
              <w:rPr>
                <w:rFonts w:ascii="Palatino Linotype" w:hAnsi="Palatino Linotype" w:cs="Arial"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Cs/>
                <w:sz w:val="23"/>
                <w:szCs w:val="23"/>
              </w:rPr>
              <w:t>11.25</w:t>
            </w:r>
          </w:p>
          <w:p w:rsidR="00490982" w:rsidRDefault="00490982">
            <w:pPr>
              <w:jc w:val="center"/>
              <w:rPr>
                <w:rFonts w:ascii="Palatino Linotype" w:hAnsi="Palatino Linotype" w:cs="Arial"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Cs/>
                <w:sz w:val="23"/>
                <w:szCs w:val="23"/>
              </w:rPr>
              <w:t>11.25</w:t>
            </w:r>
          </w:p>
          <w:p w:rsidR="00490982" w:rsidRDefault="00490982">
            <w:pPr>
              <w:jc w:val="center"/>
              <w:rPr>
                <w:rFonts w:ascii="Palatino Linotype" w:hAnsi="Palatino Linotype" w:cs="Arial"/>
                <w:bCs/>
                <w:sz w:val="23"/>
                <w:szCs w:val="23"/>
                <w:u w:val="single"/>
              </w:rPr>
            </w:pPr>
          </w:p>
          <w:p w:rsidR="00490982" w:rsidRDefault="00490982">
            <w:pPr>
              <w:jc w:val="center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5</w:t>
            </w:r>
          </w:p>
          <w:p w:rsidR="00490982" w:rsidRDefault="00490982">
            <w:pPr>
              <w:jc w:val="center"/>
              <w:rPr>
                <w:rFonts w:ascii="Palatino Linotype" w:hAnsi="Palatino Linotype" w:cs="Arial"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5</w:t>
            </w:r>
          </w:p>
        </w:tc>
        <w:tc>
          <w:tcPr>
            <w:tcW w:w="883" w:type="pct"/>
            <w:tcMar>
              <w:top w:w="28" w:type="dxa"/>
              <w:bottom w:w="170" w:type="dxa"/>
            </w:tcMar>
          </w:tcPr>
          <w:p w:rsidR="00490982" w:rsidRDefault="00490982">
            <w:pPr>
              <w:jc w:val="center"/>
              <w:rPr>
                <w:rFonts w:ascii="Palatino Linotype" w:hAnsi="Palatino Linotype" w:cs="Arial"/>
                <w:b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 w:cs="Arial"/>
                <w:b/>
                <w:sz w:val="23"/>
                <w:szCs w:val="23"/>
              </w:rPr>
              <w:t>Resit</w:t>
            </w:r>
            <w:proofErr w:type="spellEnd"/>
          </w:p>
          <w:p w:rsidR="00490982" w:rsidRDefault="00490982">
            <w:pPr>
              <w:jc w:val="center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25</w:t>
            </w:r>
          </w:p>
          <w:p w:rsidR="00490982" w:rsidRDefault="00490982">
            <w:pPr>
              <w:jc w:val="center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25</w:t>
            </w:r>
          </w:p>
          <w:p w:rsidR="00490982" w:rsidRDefault="00490982">
            <w:pPr>
              <w:jc w:val="center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25</w:t>
            </w:r>
          </w:p>
          <w:p w:rsidR="00490982" w:rsidRDefault="00490982">
            <w:pPr>
              <w:jc w:val="center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12.5</w:t>
            </w:r>
          </w:p>
          <w:p w:rsidR="00490982" w:rsidRDefault="00490982">
            <w:pPr>
              <w:jc w:val="center"/>
              <w:rPr>
                <w:rFonts w:ascii="Palatino Linotype" w:hAnsi="Palatino Linotype" w:cs="Arial"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12.5</w:t>
            </w:r>
          </w:p>
          <w:p w:rsidR="00490982" w:rsidRDefault="00490982">
            <w:pPr>
              <w:jc w:val="center"/>
              <w:rPr>
                <w:rFonts w:ascii="Palatino Linotype" w:hAnsi="Palatino Linotype" w:cs="Arial"/>
                <w:bCs/>
                <w:sz w:val="23"/>
                <w:szCs w:val="23"/>
              </w:rPr>
            </w:pPr>
          </w:p>
          <w:p w:rsidR="00490982" w:rsidRDefault="00490982">
            <w:pPr>
              <w:jc w:val="center"/>
              <w:rPr>
                <w:rFonts w:ascii="Palatino Linotype" w:hAnsi="Palatino Linotype" w:cs="Arial"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Cs/>
                <w:sz w:val="23"/>
                <w:szCs w:val="23"/>
              </w:rPr>
              <w:t>0</w:t>
            </w:r>
          </w:p>
          <w:p w:rsidR="00490982" w:rsidRDefault="00490982">
            <w:pPr>
              <w:jc w:val="center"/>
              <w:rPr>
                <w:rFonts w:ascii="Palatino Linotype" w:hAnsi="Palatino Linotype" w:cs="Arial"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Cs/>
                <w:sz w:val="23"/>
                <w:szCs w:val="23"/>
              </w:rPr>
              <w:t>0</w:t>
            </w:r>
          </w:p>
        </w:tc>
        <w:tc>
          <w:tcPr>
            <w:tcW w:w="306" w:type="pct"/>
            <w:tcBorders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</w:p>
        </w:tc>
      </w:tr>
      <w:tr w:rsidR="00490982">
        <w:trPr>
          <w:trHeight w:val="113"/>
        </w:trPr>
        <w:tc>
          <w:tcPr>
            <w:tcW w:w="321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7.2</w:t>
            </w:r>
          </w:p>
        </w:tc>
        <w:tc>
          <w:tcPr>
            <w:tcW w:w="4679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pStyle w:val="BodyText3"/>
              <w:spacing w:after="0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 xml:space="preserve">For the purposes of </w:t>
            </w:r>
            <w:r>
              <w:rPr>
                <w:rFonts w:ascii="Palatino Linotype" w:hAnsi="Palatino Linotype"/>
                <w:b/>
                <w:bCs/>
                <w:sz w:val="23"/>
                <w:szCs w:val="23"/>
              </w:rPr>
              <w:t xml:space="preserve">8. </w:t>
            </w:r>
            <w:r>
              <w:rPr>
                <w:rFonts w:ascii="Palatino Linotype" w:hAnsi="Palatino Linotype"/>
                <w:sz w:val="23"/>
                <w:szCs w:val="23"/>
              </w:rPr>
              <w:t>below,</w:t>
            </w:r>
          </w:p>
          <w:p w:rsidR="00490982" w:rsidRDefault="00490982">
            <w:pPr>
              <w:pStyle w:val="BodyText3"/>
              <w:spacing w:after="0"/>
              <w:rPr>
                <w:rFonts w:ascii="Palatino Linotype" w:hAnsi="Palatino Linotype"/>
                <w:sz w:val="23"/>
                <w:szCs w:val="23"/>
              </w:rPr>
            </w:pPr>
            <w:proofErr w:type="gramStart"/>
            <w:r>
              <w:rPr>
                <w:rFonts w:ascii="Palatino Linotype" w:hAnsi="Palatino Linotype"/>
                <w:sz w:val="23"/>
                <w:szCs w:val="23"/>
              </w:rPr>
              <w:t>components</w:t>
            </w:r>
            <w:proofErr w:type="gramEnd"/>
            <w:r>
              <w:rPr>
                <w:rFonts w:ascii="Palatino Linotype" w:hAnsi="Palatino Linotype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3"/>
                <w:szCs w:val="23"/>
              </w:rPr>
              <w:t>i</w:t>
            </w:r>
            <w:proofErr w:type="spellEnd"/>
            <w:r>
              <w:rPr>
                <w:rFonts w:ascii="Palatino Linotype" w:hAnsi="Palatino Linotype"/>
                <w:sz w:val="23"/>
                <w:szCs w:val="23"/>
              </w:rPr>
              <w:t xml:space="preserve">. and iv. </w:t>
            </w:r>
            <w:proofErr w:type="gramStart"/>
            <w:r>
              <w:rPr>
                <w:rFonts w:ascii="Palatino Linotype" w:hAnsi="Palatino Linotype"/>
                <w:sz w:val="23"/>
                <w:szCs w:val="23"/>
              </w:rPr>
              <w:t>are</w:t>
            </w:r>
            <w:proofErr w:type="gramEnd"/>
            <w:r>
              <w:rPr>
                <w:rFonts w:ascii="Palatino Linotype" w:hAnsi="Palatino Linotype"/>
                <w:sz w:val="23"/>
                <w:szCs w:val="23"/>
              </w:rPr>
              <w:t xml:space="preserve"> grouped together as 1. Essential Knowledge Elements,</w:t>
            </w:r>
          </w:p>
          <w:p w:rsidR="00490982" w:rsidRDefault="00490982">
            <w:pPr>
              <w:pStyle w:val="BodyText3"/>
              <w:spacing w:after="0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And</w:t>
            </w:r>
          </w:p>
          <w:p w:rsidR="00490982" w:rsidRDefault="00490982">
            <w:pPr>
              <w:rPr>
                <w:rFonts w:ascii="Palatino Linotype" w:hAnsi="Palatino Linotype"/>
                <w:szCs w:val="22"/>
              </w:rPr>
            </w:pPr>
            <w:proofErr w:type="gramStart"/>
            <w:r>
              <w:rPr>
                <w:rFonts w:ascii="Palatino Linotype" w:hAnsi="Palatino Linotype"/>
                <w:sz w:val="23"/>
                <w:szCs w:val="23"/>
              </w:rPr>
              <w:t>components</w:t>
            </w:r>
            <w:proofErr w:type="gramEnd"/>
            <w:r>
              <w:rPr>
                <w:rFonts w:ascii="Palatino Linotype" w:hAnsi="Palatino Linotype"/>
                <w:sz w:val="23"/>
                <w:szCs w:val="23"/>
              </w:rPr>
              <w:t xml:space="preserve"> ii., iii. </w:t>
            </w:r>
            <w:proofErr w:type="gramStart"/>
            <w:r>
              <w:rPr>
                <w:rFonts w:ascii="Palatino Linotype" w:hAnsi="Palatino Linotype"/>
                <w:sz w:val="23"/>
                <w:szCs w:val="23"/>
              </w:rPr>
              <w:t>and</w:t>
            </w:r>
            <w:proofErr w:type="gramEnd"/>
            <w:r>
              <w:rPr>
                <w:rFonts w:ascii="Palatino Linotype" w:hAnsi="Palatino Linotype"/>
                <w:sz w:val="23"/>
                <w:szCs w:val="23"/>
              </w:rPr>
              <w:t xml:space="preserve"> v. are grouped together as 2. Problem Solving and Interpretation Elements.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8.</w:t>
            </w:r>
          </w:p>
        </w:tc>
        <w:tc>
          <w:tcPr>
            <w:tcW w:w="4679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Requirements to Pass Overall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lef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8.1.</w:t>
            </w:r>
          </w:p>
        </w:tc>
        <w:tc>
          <w:tcPr>
            <w:tcW w:w="4679" w:type="pct"/>
            <w:gridSpan w:val="4"/>
            <w:tcBorders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First Sit</w:t>
            </w:r>
          </w:p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 xml:space="preserve">Following scaling of the marks, candidates must gain an average mark of 50% or more aggregated from the marks listed under “First Sit”, components </w:t>
            </w:r>
            <w:proofErr w:type="spellStart"/>
            <w:r>
              <w:rPr>
                <w:rFonts w:ascii="Palatino Linotype" w:hAnsi="Palatino Linotype" w:cs="Arial"/>
                <w:sz w:val="23"/>
                <w:szCs w:val="23"/>
              </w:rPr>
              <w:t>i</w:t>
            </w:r>
            <w:proofErr w:type="spellEnd"/>
            <w:r>
              <w:rPr>
                <w:rFonts w:ascii="Palatino Linotype" w:hAnsi="Palatino Linotype" w:cs="Arial"/>
                <w:sz w:val="23"/>
                <w:szCs w:val="23"/>
              </w:rPr>
              <w:t xml:space="preserve">. to vii. </w:t>
            </w:r>
            <w:proofErr w:type="gramStart"/>
            <w:r>
              <w:rPr>
                <w:rFonts w:ascii="Palatino Linotype" w:hAnsi="Palatino Linotype" w:cs="Arial"/>
                <w:sz w:val="23"/>
                <w:szCs w:val="23"/>
              </w:rPr>
              <w:t>in</w:t>
            </w:r>
            <w:proofErr w:type="gramEnd"/>
            <w:r>
              <w:rPr>
                <w:rFonts w:ascii="Palatino Linotype" w:hAnsi="Palatino Linotype" w:cs="Arial"/>
                <w:sz w:val="23"/>
                <w:szCs w:val="23"/>
              </w:rPr>
              <w:t xml:space="preserve"> 7.1 above</w:t>
            </w:r>
            <w:r>
              <w:rPr>
                <w:rFonts w:ascii="Palatino Linotype" w:hAnsi="Palatino Linotype"/>
                <w:sz w:val="23"/>
                <w:szCs w:val="23"/>
              </w:rPr>
              <w:t>. Candidates must gain at least 40% for the combined ESSENTIAL KNOWLEDGE elements (Written paper 1 plus the Spot test) and at least 40% for the combined PROBLEM SOLVING AND INTERPRETATION elements (Written papers 2 &amp; 3, plus ISF Structured Oral) of the examinatio</w:t>
            </w:r>
            <w:r>
              <w:rPr>
                <w:rFonts w:ascii="Palatino Linotype" w:hAnsi="Palatino Linotype" w:cs="Arial"/>
                <w:sz w:val="23"/>
                <w:szCs w:val="23"/>
              </w:rPr>
              <w:t>ns.</w:t>
            </w:r>
          </w:p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</w:p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Candidates who do not pass at the first attempt will be required to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resit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 xml:space="preserve"> only components </w:t>
            </w:r>
            <w:proofErr w:type="spellStart"/>
            <w:r>
              <w:rPr>
                <w:rFonts w:ascii="Palatino Linotype" w:hAnsi="Palatino Linotype"/>
                <w:sz w:val="22"/>
                <w:szCs w:val="22"/>
              </w:rPr>
              <w:t>i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 to v. listed in 7.1 above.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lef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8.2</w:t>
            </w:r>
          </w:p>
        </w:tc>
        <w:tc>
          <w:tcPr>
            <w:tcW w:w="4679" w:type="pct"/>
            <w:gridSpan w:val="4"/>
            <w:tcBorders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proofErr w:type="spellStart"/>
            <w:r>
              <w:rPr>
                <w:rFonts w:ascii="Palatino Linotype" w:hAnsi="Palatino Linotype" w:cs="Arial"/>
                <w:sz w:val="23"/>
                <w:szCs w:val="23"/>
              </w:rPr>
              <w:t>Resit</w:t>
            </w:r>
            <w:proofErr w:type="spellEnd"/>
          </w:p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Candidates must gain an average mark of 50% or more aggregated from the marks listed under “</w:t>
            </w:r>
            <w:proofErr w:type="spellStart"/>
            <w:r>
              <w:rPr>
                <w:rFonts w:ascii="Palatino Linotype" w:hAnsi="Palatino Linotype" w:cs="Arial"/>
                <w:sz w:val="23"/>
                <w:szCs w:val="23"/>
              </w:rPr>
              <w:t>Resit</w:t>
            </w:r>
            <w:proofErr w:type="spellEnd"/>
            <w:r>
              <w:rPr>
                <w:rFonts w:ascii="Palatino Linotype" w:hAnsi="Palatino Linotype" w:cs="Arial"/>
                <w:sz w:val="23"/>
                <w:szCs w:val="23"/>
              </w:rPr>
              <w:t xml:space="preserve">”, components </w:t>
            </w:r>
            <w:proofErr w:type="spellStart"/>
            <w:r>
              <w:rPr>
                <w:rFonts w:ascii="Palatino Linotype" w:hAnsi="Palatino Linotype" w:cs="Arial"/>
                <w:sz w:val="23"/>
                <w:szCs w:val="23"/>
              </w:rPr>
              <w:t>i</w:t>
            </w:r>
            <w:proofErr w:type="spellEnd"/>
            <w:r>
              <w:rPr>
                <w:rFonts w:ascii="Palatino Linotype" w:hAnsi="Palatino Linotype" w:cs="Arial"/>
                <w:sz w:val="23"/>
                <w:szCs w:val="23"/>
              </w:rPr>
              <w:t>. to v. in 7, above.</w:t>
            </w:r>
            <w:r>
              <w:rPr>
                <w:rFonts w:ascii="Palatino Linotype" w:hAnsi="Palatino Linotype"/>
                <w:sz w:val="23"/>
                <w:szCs w:val="23"/>
              </w:rPr>
              <w:t xml:space="preserve">  Candidates must gain at least 40% for the combined ESSENTIAL KNOWLEDGE elements (Written paper 1 plus the Spot test) and at least 40% for the combined PROBLEM SOLVING AND INTERPRETATION elements (Written papers 2 &amp; 3, plus ISF Structured Oral) of the examinations.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8.3</w:t>
            </w:r>
          </w:p>
        </w:tc>
        <w:tc>
          <w:tcPr>
            <w:tcW w:w="4679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 xml:space="preserve">The Animal Husbandry Study report will contribute to the Year 3 </w:t>
            </w:r>
            <w:proofErr w:type="spellStart"/>
            <w:r>
              <w:rPr>
                <w:rFonts w:ascii="Palatino Linotype" w:hAnsi="Palatino Linotype" w:cs="Arial"/>
                <w:sz w:val="23"/>
                <w:szCs w:val="23"/>
              </w:rPr>
              <w:t>BVetMed</w:t>
            </w:r>
            <w:proofErr w:type="spellEnd"/>
            <w:r>
              <w:rPr>
                <w:rFonts w:ascii="Palatino Linotype" w:hAnsi="Palatino Linotype" w:cs="Arial"/>
                <w:sz w:val="23"/>
                <w:szCs w:val="23"/>
              </w:rPr>
              <w:t xml:space="preserve"> examination.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pStyle w:val="BodyText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9.</w:t>
            </w:r>
          </w:p>
        </w:tc>
        <w:tc>
          <w:tcPr>
            <w:tcW w:w="4679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pStyle w:val="BodyText"/>
              <w:rPr>
                <w:rFonts w:ascii="Palatino Linotype" w:hAnsi="Palatino Linotype" w:cs="Arial"/>
                <w:b w:val="0"/>
                <w:bCs w:val="0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Consequences of Failure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lef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pStyle w:val="BodyText"/>
              <w:rPr>
                <w:rFonts w:ascii="Palatino Linotype" w:hAnsi="Palatino Linotype" w:cs="Arial"/>
                <w:b w:val="0"/>
                <w:bCs w:val="0"/>
                <w:sz w:val="23"/>
                <w:szCs w:val="23"/>
              </w:rPr>
            </w:pPr>
            <w:r>
              <w:rPr>
                <w:rFonts w:ascii="Palatino Linotype" w:hAnsi="Palatino Linotype" w:cs="Arial"/>
                <w:b w:val="0"/>
                <w:bCs w:val="0"/>
                <w:sz w:val="23"/>
                <w:szCs w:val="23"/>
              </w:rPr>
              <w:t>9.1</w:t>
            </w:r>
          </w:p>
        </w:tc>
        <w:tc>
          <w:tcPr>
            <w:tcW w:w="4679" w:type="pct"/>
            <w:gridSpan w:val="4"/>
            <w:tcBorders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pStyle w:val="BodyText2"/>
              <w:spacing w:after="0" w:line="240" w:lineRule="auto"/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bCs/>
                <w:sz w:val="23"/>
                <w:szCs w:val="23"/>
              </w:rPr>
              <w:t xml:space="preserve">A candidate who fails at the first sit is required to take the </w:t>
            </w:r>
            <w:proofErr w:type="spellStart"/>
            <w:r>
              <w:rPr>
                <w:rFonts w:ascii="Palatino Linotype" w:hAnsi="Palatino Linotype" w:cs="Arial"/>
                <w:bCs/>
                <w:sz w:val="23"/>
                <w:szCs w:val="23"/>
              </w:rPr>
              <w:t>resit</w:t>
            </w:r>
            <w:proofErr w:type="spellEnd"/>
            <w:r>
              <w:rPr>
                <w:rFonts w:ascii="Palatino Linotype" w:hAnsi="Palatino Linotype" w:cs="Arial"/>
                <w:bCs/>
                <w:sz w:val="23"/>
                <w:szCs w:val="23"/>
              </w:rPr>
              <w:t xml:space="preserve"> or withdraw from the course. </w:t>
            </w:r>
            <w:r>
              <w:rPr>
                <w:rFonts w:ascii="Palatino Linotype" w:hAnsi="Palatino Linotype" w:cs="Arial"/>
                <w:sz w:val="23"/>
                <w:szCs w:val="23"/>
              </w:rPr>
              <w:t xml:space="preserve">The overall mark obtained at the second attempt will be no greater than 50%. 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pStyle w:val="BodyText"/>
              <w:rPr>
                <w:rFonts w:ascii="Palatino Linotype" w:hAnsi="Palatino Linotype" w:cs="Arial"/>
                <w:b w:val="0"/>
                <w:bCs w:val="0"/>
                <w:sz w:val="23"/>
                <w:szCs w:val="23"/>
              </w:rPr>
            </w:pPr>
            <w:r>
              <w:rPr>
                <w:rFonts w:ascii="Palatino Linotype" w:hAnsi="Palatino Linotype" w:cs="Arial"/>
                <w:b w:val="0"/>
                <w:bCs w:val="0"/>
                <w:sz w:val="23"/>
                <w:szCs w:val="23"/>
              </w:rPr>
              <w:t>9.2</w:t>
            </w:r>
          </w:p>
        </w:tc>
        <w:tc>
          <w:tcPr>
            <w:tcW w:w="4679" w:type="pct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pStyle w:val="BodyText"/>
              <w:rPr>
                <w:rFonts w:ascii="Palatino Linotype" w:hAnsi="Palatino Linotype" w:cs="Arial"/>
                <w:bCs w:val="0"/>
                <w:sz w:val="23"/>
                <w:szCs w:val="23"/>
              </w:rPr>
            </w:pPr>
            <w:r>
              <w:rPr>
                <w:rFonts w:ascii="Palatino Linotype" w:hAnsi="Palatino Linotype" w:cs="Arial"/>
                <w:b w:val="0"/>
                <w:bCs w:val="0"/>
                <w:sz w:val="23"/>
                <w:szCs w:val="23"/>
              </w:rPr>
              <w:t xml:space="preserve">A candidate who fails at the </w:t>
            </w:r>
            <w:proofErr w:type="spellStart"/>
            <w:r>
              <w:rPr>
                <w:rFonts w:ascii="Palatino Linotype" w:hAnsi="Palatino Linotype" w:cs="Arial"/>
                <w:b w:val="0"/>
                <w:bCs w:val="0"/>
                <w:sz w:val="23"/>
                <w:szCs w:val="23"/>
              </w:rPr>
              <w:t>resit</w:t>
            </w:r>
            <w:proofErr w:type="spellEnd"/>
            <w:r>
              <w:rPr>
                <w:rFonts w:ascii="Palatino Linotype" w:hAnsi="Palatino Linotype" w:cs="Arial"/>
                <w:b w:val="0"/>
                <w:bCs w:val="0"/>
                <w:sz w:val="23"/>
                <w:szCs w:val="23"/>
              </w:rPr>
              <w:t xml:space="preserve"> will be required to withdraw from the course. S/he has a right of appeal as described in College Regulations.</w:t>
            </w:r>
          </w:p>
        </w:tc>
      </w:tr>
    </w:tbl>
    <w:p w:rsidR="00490982" w:rsidRDefault="00490982"/>
    <w:p w:rsidR="00490982" w:rsidRDefault="00490982">
      <w:r>
        <w:br w:type="page"/>
      </w:r>
    </w:p>
    <w:tbl>
      <w:tblPr>
        <w:tblW w:w="5000" w:type="pct"/>
        <w:tblLook w:val="0000"/>
      </w:tblPr>
      <w:tblGrid>
        <w:gridCol w:w="619"/>
        <w:gridCol w:w="9009"/>
      </w:tblGrid>
      <w:tr w:rsidR="00490982">
        <w:trPr>
          <w:trHeight w:val="11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10.</w:t>
            </w:r>
          </w:p>
        </w:tc>
        <w:tc>
          <w:tcPr>
            <w:tcW w:w="4679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Classification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lef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10.1</w:t>
            </w:r>
          </w:p>
        </w:tc>
        <w:tc>
          <w:tcPr>
            <w:tcW w:w="4679" w:type="pct"/>
            <w:tcBorders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A candidate who at the first attempt obtains an average mark of 65-69% inclusive will be awarded a pass with merit.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10.2</w:t>
            </w:r>
          </w:p>
        </w:tc>
        <w:tc>
          <w:tcPr>
            <w:tcW w:w="4679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A candidate who at the first attempt obtains an average mark of 70% or more will be awarded a pass with distinction.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11.</w:t>
            </w:r>
          </w:p>
        </w:tc>
        <w:tc>
          <w:tcPr>
            <w:tcW w:w="4679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Disclosure of Marks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</w:p>
        </w:tc>
        <w:tc>
          <w:tcPr>
            <w:tcW w:w="4679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 xml:space="preserve">Results will be published by candidate number. 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12.</w:t>
            </w:r>
          </w:p>
        </w:tc>
        <w:tc>
          <w:tcPr>
            <w:tcW w:w="4679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Absence from in course summative assessments: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lef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12.1</w:t>
            </w:r>
          </w:p>
        </w:tc>
        <w:tc>
          <w:tcPr>
            <w:tcW w:w="4679" w:type="pct"/>
            <w:tcBorders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 xml:space="preserve">Where a student has an </w:t>
            </w:r>
            <w:r>
              <w:rPr>
                <w:rFonts w:ascii="Palatino Linotype" w:hAnsi="Palatino Linotype" w:cs="Arial"/>
                <w:i/>
                <w:iCs/>
                <w:sz w:val="23"/>
                <w:szCs w:val="23"/>
              </w:rPr>
              <w:t xml:space="preserve">allowable </w:t>
            </w:r>
            <w:r>
              <w:rPr>
                <w:rFonts w:ascii="Palatino Linotype" w:hAnsi="Palatino Linotype" w:cs="Arial"/>
                <w:sz w:val="23"/>
                <w:szCs w:val="23"/>
              </w:rPr>
              <w:t>absence, s/he will be marked absent (A) from a summative assessment. Where a student has an A, the marks awarded will be the average of the other in-course assessment marks gained by the student.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lef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12.2</w:t>
            </w:r>
          </w:p>
        </w:tc>
        <w:tc>
          <w:tcPr>
            <w:tcW w:w="4679" w:type="pct"/>
            <w:tcBorders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90% of the marks for the year must be attributed to results of direct assessment i.e. no more than 10% of marks can be attributed to Absent (A) marks.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lef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12.3</w:t>
            </w:r>
          </w:p>
        </w:tc>
        <w:tc>
          <w:tcPr>
            <w:tcW w:w="4679" w:type="pct"/>
            <w:tcBorders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 xml:space="preserve">An allowable absence is one that is for a significant unforeseeable event such as illness. 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lef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12.4</w:t>
            </w:r>
          </w:p>
        </w:tc>
        <w:tc>
          <w:tcPr>
            <w:tcW w:w="4679" w:type="pct"/>
            <w:tcBorders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Any other foreseeable absence will only be considered allowable if agreed by APRICOT and this will only apply in very strictly limited circumstances.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12.5</w:t>
            </w:r>
          </w:p>
        </w:tc>
        <w:tc>
          <w:tcPr>
            <w:tcW w:w="4679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>A student absent for any other reason will be awarded 0 (zero) for the assessment.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13.</w:t>
            </w:r>
          </w:p>
        </w:tc>
        <w:tc>
          <w:tcPr>
            <w:tcW w:w="4679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rPr>
                <w:rFonts w:ascii="Palatino Linotype" w:hAnsi="Palatino Linotype" w:cs="Arial"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Late submission of work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</w:p>
        </w:tc>
        <w:tc>
          <w:tcPr>
            <w:tcW w:w="4679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sz w:val="23"/>
                <w:szCs w:val="23"/>
              </w:rPr>
              <w:t xml:space="preserve">Reports or Project work submitted after the due deadline will be given a mark of 0 (zero). The only exception being if the student has been given an extension by the year leader for an </w:t>
            </w:r>
            <w:r>
              <w:rPr>
                <w:rFonts w:ascii="Palatino Linotype" w:hAnsi="Palatino Linotype" w:cs="Arial"/>
                <w:i/>
                <w:iCs/>
                <w:sz w:val="23"/>
                <w:szCs w:val="23"/>
              </w:rPr>
              <w:t>allowable</w:t>
            </w:r>
            <w:r>
              <w:rPr>
                <w:rFonts w:ascii="Palatino Linotype" w:hAnsi="Palatino Linotype" w:cs="Arial"/>
                <w:sz w:val="23"/>
                <w:szCs w:val="23"/>
              </w:rPr>
              <w:t xml:space="preserve"> reason.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>14.</w:t>
            </w:r>
          </w:p>
        </w:tc>
        <w:tc>
          <w:tcPr>
            <w:tcW w:w="4679" w:type="pct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bottom w:w="85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/>
                <w:bCs/>
                <w:sz w:val="23"/>
                <w:szCs w:val="23"/>
              </w:rPr>
              <w:t xml:space="preserve">Requirements to Progress to the next stage of the course. </w:t>
            </w:r>
          </w:p>
        </w:tc>
      </w:tr>
      <w:tr w:rsidR="00490982">
        <w:trPr>
          <w:trHeight w:val="113"/>
        </w:trPr>
        <w:tc>
          <w:tcPr>
            <w:tcW w:w="321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</w:p>
        </w:tc>
        <w:tc>
          <w:tcPr>
            <w:tcW w:w="4679" w:type="pct"/>
            <w:tcBorders>
              <w:bottom w:val="single" w:sz="4" w:space="0" w:color="auto"/>
              <w:right w:val="single" w:sz="4" w:space="0" w:color="auto"/>
            </w:tcBorders>
            <w:tcMar>
              <w:top w:w="28" w:type="dxa"/>
              <w:bottom w:w="170" w:type="dxa"/>
            </w:tcMar>
          </w:tcPr>
          <w:p w:rsidR="00490982" w:rsidRDefault="00490982">
            <w:pPr>
              <w:rPr>
                <w:rFonts w:ascii="Palatino Linotype" w:hAnsi="Palatino Linotype" w:cs="Arial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Arial"/>
                <w:bCs/>
                <w:sz w:val="23"/>
                <w:szCs w:val="23"/>
              </w:rPr>
              <w:t xml:space="preserve">In addition to passing overall (see </w:t>
            </w:r>
            <w:r>
              <w:rPr>
                <w:rFonts w:ascii="Palatino Linotype" w:hAnsi="Palatino Linotype" w:cs="Arial"/>
                <w:b/>
                <w:sz w:val="23"/>
                <w:szCs w:val="23"/>
              </w:rPr>
              <w:t>8</w:t>
            </w:r>
            <w:r>
              <w:rPr>
                <w:rFonts w:ascii="Palatino Linotype" w:hAnsi="Palatino Linotype" w:cs="Arial"/>
                <w:bCs/>
                <w:sz w:val="23"/>
                <w:szCs w:val="23"/>
              </w:rPr>
              <w:t xml:space="preserve">. above) a student must have completed at least 12 weeks of AHEMS prior to the start of </w:t>
            </w:r>
            <w:proofErr w:type="spellStart"/>
            <w:r>
              <w:rPr>
                <w:rFonts w:ascii="Palatino Linotype" w:hAnsi="Palatino Linotype" w:cs="Arial"/>
                <w:bCs/>
                <w:sz w:val="23"/>
                <w:szCs w:val="23"/>
              </w:rPr>
              <w:t>BVetMed</w:t>
            </w:r>
            <w:proofErr w:type="spellEnd"/>
            <w:r>
              <w:rPr>
                <w:rFonts w:ascii="Palatino Linotype" w:hAnsi="Palatino Linotype" w:cs="Arial"/>
                <w:bCs/>
                <w:sz w:val="23"/>
                <w:szCs w:val="23"/>
              </w:rPr>
              <w:t xml:space="preserve"> year 3. A student who has not completed 12 weeks will normally be required to delay their progression to the next year.</w:t>
            </w:r>
          </w:p>
        </w:tc>
      </w:tr>
    </w:tbl>
    <w:p w:rsidR="00490982" w:rsidRDefault="00490982">
      <w:pPr>
        <w:rPr>
          <w:rFonts w:ascii="Palatino Linotype" w:hAnsi="Palatino Linotype"/>
          <w:sz w:val="23"/>
          <w:szCs w:val="23"/>
        </w:rPr>
      </w:pPr>
    </w:p>
    <w:sectPr w:rsidR="00490982" w:rsidSect="00806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80" w:right="1247" w:bottom="794" w:left="1247" w:header="28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82" w:rsidRDefault="00490982">
      <w:r>
        <w:separator/>
      </w:r>
    </w:p>
  </w:endnote>
  <w:endnote w:type="continuationSeparator" w:id="0">
    <w:p w:rsidR="00490982" w:rsidRDefault="0049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F0" w:rsidRDefault="008749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82" w:rsidRDefault="00490982">
    <w:pPr>
      <w:pStyle w:val="Footer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sz w:val="18"/>
        <w:szCs w:val="18"/>
      </w:rPr>
      <w:t xml:space="preserve">Page </w:t>
    </w:r>
    <w:r w:rsidR="00E14E84">
      <w:rPr>
        <w:rFonts w:ascii="Palatino Linotype" w:hAnsi="Palatino Linotype"/>
        <w:sz w:val="18"/>
        <w:szCs w:val="18"/>
      </w:rPr>
      <w:fldChar w:fldCharType="begin"/>
    </w:r>
    <w:r>
      <w:rPr>
        <w:rFonts w:ascii="Palatino Linotype" w:hAnsi="Palatino Linotype"/>
        <w:sz w:val="18"/>
        <w:szCs w:val="18"/>
      </w:rPr>
      <w:instrText xml:space="preserve"> PAGE </w:instrText>
    </w:r>
    <w:r w:rsidR="00E14E84">
      <w:rPr>
        <w:rFonts w:ascii="Palatino Linotype" w:hAnsi="Palatino Linotype"/>
        <w:sz w:val="18"/>
        <w:szCs w:val="18"/>
      </w:rPr>
      <w:fldChar w:fldCharType="separate"/>
    </w:r>
    <w:r w:rsidR="008749F0">
      <w:rPr>
        <w:rFonts w:ascii="Palatino Linotype" w:hAnsi="Palatino Linotype"/>
        <w:noProof/>
        <w:sz w:val="18"/>
        <w:szCs w:val="18"/>
      </w:rPr>
      <w:t>1</w:t>
    </w:r>
    <w:r w:rsidR="00E14E84">
      <w:rPr>
        <w:rFonts w:ascii="Palatino Linotype" w:hAnsi="Palatino Linotype"/>
        <w:sz w:val="18"/>
        <w:szCs w:val="18"/>
      </w:rPr>
      <w:fldChar w:fldCharType="end"/>
    </w:r>
    <w:r>
      <w:rPr>
        <w:rFonts w:ascii="Palatino Linotype" w:hAnsi="Palatino Linotype"/>
        <w:sz w:val="18"/>
        <w:szCs w:val="18"/>
      </w:rPr>
      <w:t xml:space="preserve"> of </w:t>
    </w:r>
    <w:r w:rsidR="00E14E84">
      <w:rPr>
        <w:rFonts w:ascii="Palatino Linotype" w:hAnsi="Palatino Linotype"/>
        <w:sz w:val="18"/>
        <w:szCs w:val="18"/>
      </w:rPr>
      <w:fldChar w:fldCharType="begin"/>
    </w:r>
    <w:r>
      <w:rPr>
        <w:rFonts w:ascii="Palatino Linotype" w:hAnsi="Palatino Linotype"/>
        <w:sz w:val="18"/>
        <w:szCs w:val="18"/>
      </w:rPr>
      <w:instrText xml:space="preserve"> NUMPAGES </w:instrText>
    </w:r>
    <w:r w:rsidR="00E14E84">
      <w:rPr>
        <w:rFonts w:ascii="Palatino Linotype" w:hAnsi="Palatino Linotype"/>
        <w:sz w:val="18"/>
        <w:szCs w:val="18"/>
      </w:rPr>
      <w:fldChar w:fldCharType="separate"/>
    </w:r>
    <w:r w:rsidR="008749F0">
      <w:rPr>
        <w:rFonts w:ascii="Palatino Linotype" w:hAnsi="Palatino Linotype"/>
        <w:noProof/>
        <w:sz w:val="18"/>
        <w:szCs w:val="18"/>
      </w:rPr>
      <w:t>3</w:t>
    </w:r>
    <w:r w:rsidR="00E14E84">
      <w:rPr>
        <w:rFonts w:ascii="Palatino Linotype" w:hAnsi="Palatino Linotype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F0" w:rsidRDefault="008749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82" w:rsidRDefault="00490982">
      <w:r>
        <w:separator/>
      </w:r>
    </w:p>
  </w:footnote>
  <w:footnote w:type="continuationSeparator" w:id="0">
    <w:p w:rsidR="00490982" w:rsidRDefault="0049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F0" w:rsidRDefault="008749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82" w:rsidRDefault="00490982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9F0" w:rsidRDefault="008749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7222D"/>
    <w:multiLevelType w:val="hybridMultilevel"/>
    <w:tmpl w:val="8358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E86AFA"/>
    <w:multiLevelType w:val="hybridMultilevel"/>
    <w:tmpl w:val="8ED0453C"/>
    <w:lvl w:ilvl="0" w:tplc="CAEEA8E4">
      <w:start w:val="1"/>
      <w:numFmt w:val="lowerRoman"/>
      <w:lvlText w:val="%1."/>
      <w:lvlJc w:val="right"/>
      <w:pPr>
        <w:tabs>
          <w:tab w:val="num" w:pos="567"/>
        </w:tabs>
        <w:ind w:left="567" w:hanging="341"/>
      </w:pPr>
      <w:rPr>
        <w:rFonts w:ascii="Palatino Linotype" w:hAnsi="Palatino Linotype" w:cs="Arial" w:hint="default"/>
        <w:b w:val="0"/>
        <w:bCs w:val="0"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09E2A44"/>
    <w:multiLevelType w:val="hybridMultilevel"/>
    <w:tmpl w:val="54A6C6D6"/>
    <w:lvl w:ilvl="0" w:tplc="A79200FC">
      <w:start w:val="1"/>
      <w:numFmt w:val="upperRoman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44139EA"/>
    <w:multiLevelType w:val="hybridMultilevel"/>
    <w:tmpl w:val="3EC80DE6"/>
    <w:lvl w:ilvl="0" w:tplc="F5820D66">
      <w:start w:val="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982"/>
    <w:rsid w:val="00490982"/>
    <w:rsid w:val="0080668B"/>
    <w:rsid w:val="008749F0"/>
    <w:rsid w:val="00E1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84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4E8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4E8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E14E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E84"/>
    <w:rPr>
      <w:rFonts w:ascii="Arial" w:hAnsi="Arial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rsid w:val="00E14E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4E84"/>
    <w:rPr>
      <w:rFonts w:ascii="Arial" w:hAnsi="Arial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E14E8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E14E8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E14E84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14E84"/>
    <w:rPr>
      <w:rFonts w:ascii="Cambria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E14E84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4E84"/>
    <w:rPr>
      <w:rFonts w:ascii="Arial" w:hAnsi="Arial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4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E84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E14E84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14E84"/>
    <w:rPr>
      <w:rFonts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rsid w:val="00E14E8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14E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14E84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14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14E84"/>
    <w:rPr>
      <w:b/>
      <w:bCs/>
    </w:rPr>
  </w:style>
  <w:style w:type="table" w:styleId="TableClassic2">
    <w:name w:val="Table Classic 2"/>
    <w:basedOn w:val="TableNormal"/>
    <w:uiPriority w:val="99"/>
    <w:rsid w:val="00E14E84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E14E84"/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E14E84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rsid w:val="00E14E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E14E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14E84"/>
    <w:rPr>
      <w:rFonts w:ascii="Arial" w:hAnsi="Arial" w:cs="Times New Roman"/>
      <w:sz w:val="24"/>
      <w:lang w:val="en-GB"/>
    </w:rPr>
  </w:style>
  <w:style w:type="paragraph" w:styleId="BodyText3">
    <w:name w:val="Body Text 3"/>
    <w:basedOn w:val="Normal"/>
    <w:link w:val="BodyText3Char"/>
    <w:uiPriority w:val="99"/>
    <w:rsid w:val="00E14E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90982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1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4675</Characters>
  <Application>Microsoft Office Word</Application>
  <DocSecurity>4</DocSecurity>
  <Lines>38</Lines>
  <Paragraphs>10</Paragraphs>
  <ScaleCrop>false</ScaleCrop>
  <Company>The Royal Veterinary College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Scheme</dc:title>
  <dc:subject/>
  <dc:creator>mmcevoy</dc:creator>
  <cp:keywords/>
  <dc:description/>
  <cp:lastModifiedBy>cjackson</cp:lastModifiedBy>
  <cp:revision>2</cp:revision>
  <cp:lastPrinted>2007-06-29T09:24:00Z</cp:lastPrinted>
  <dcterms:created xsi:type="dcterms:W3CDTF">2010-10-19T13:21:00Z</dcterms:created>
  <dcterms:modified xsi:type="dcterms:W3CDTF">2010-10-19T13:21:00Z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Clark, Julie</vt:lpwstr>
  </property>
  <property fmtid="{D5CDD505-2E9C-101B-9397-08002B2CF9AE}" pid="4" name="display_urn:schemas-microsoft-com:office:office#Author">
    <vt:lpwstr>Probyn, Paul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haredFileIndex">
    <vt:lpwstr/>
  </property>
</Properties>
</file>