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97D" w:rsidRPr="001374C6" w:rsidRDefault="00506738" w:rsidP="00CD7955">
      <w:pPr>
        <w:pStyle w:val="BodyText"/>
        <w:tabs>
          <w:tab w:val="left" w:pos="709"/>
        </w:tabs>
        <w:spacing w:before="99"/>
        <w:ind w:left="709" w:hanging="709"/>
        <w:rPr>
          <w:rFonts w:cs="Arial"/>
          <w:b/>
        </w:rPr>
      </w:pPr>
      <w:r w:rsidRPr="001374C6">
        <w:rPr>
          <w:rFonts w:cs="Arial"/>
          <w:b/>
        </w:rPr>
        <w:t>Final, Formal Review</w:t>
      </w:r>
    </w:p>
    <w:p w:rsidR="0047297D" w:rsidRPr="001374C6" w:rsidRDefault="0047297D" w:rsidP="00CD7955">
      <w:pPr>
        <w:tabs>
          <w:tab w:val="left" w:pos="709"/>
        </w:tabs>
        <w:spacing w:before="14"/>
        <w:ind w:left="709" w:hanging="709"/>
        <w:rPr>
          <w:rFonts w:ascii="Arial" w:hAnsi="Arial" w:cs="Arial"/>
        </w:rPr>
      </w:pPr>
    </w:p>
    <w:p w:rsidR="0047297D" w:rsidRPr="001374C6" w:rsidRDefault="00506738" w:rsidP="00CD7955">
      <w:pPr>
        <w:pStyle w:val="Heading1"/>
        <w:numPr>
          <w:ilvl w:val="0"/>
          <w:numId w:val="10"/>
        </w:numPr>
        <w:tabs>
          <w:tab w:val="left" w:pos="709"/>
          <w:tab w:val="left" w:pos="839"/>
        </w:tabs>
        <w:spacing w:before="72"/>
        <w:ind w:left="709" w:hanging="709"/>
        <w:rPr>
          <w:rFonts w:cs="Arial"/>
          <w:b w:val="0"/>
          <w:bCs w:val="0"/>
          <w:i w:val="0"/>
        </w:rPr>
      </w:pPr>
      <w:r w:rsidRPr="001374C6">
        <w:rPr>
          <w:rFonts w:cs="Arial"/>
          <w:i w:val="0"/>
        </w:rPr>
        <w:t>Context and Formal Procedures</w:t>
      </w:r>
    </w:p>
    <w:p w:rsidR="0047297D" w:rsidRPr="001374C6" w:rsidRDefault="0047297D" w:rsidP="00CD7955">
      <w:pPr>
        <w:tabs>
          <w:tab w:val="left" w:pos="709"/>
        </w:tabs>
        <w:ind w:left="709" w:hanging="709"/>
        <w:rPr>
          <w:rFonts w:ascii="Arial" w:hAnsi="Arial" w:cs="Arial"/>
        </w:rPr>
      </w:pPr>
    </w:p>
    <w:p w:rsidR="0047297D" w:rsidRPr="001374C6" w:rsidRDefault="00506738" w:rsidP="00CD7955">
      <w:pPr>
        <w:pStyle w:val="BodyText"/>
        <w:ind w:left="709"/>
        <w:rPr>
          <w:rFonts w:cs="Arial"/>
        </w:rPr>
      </w:pPr>
      <w:r w:rsidRPr="001374C6">
        <w:rPr>
          <w:rFonts w:cs="Arial"/>
        </w:rPr>
        <w:t>Following a hearing by the Professional Requirements Committee, Appeals Panel or the outcome of a formal Complaint, an appeal submitted by the student against the formal decision may be allowed, subject to the discretion of the Chief Operating Officer (</w:t>
      </w:r>
      <w:bookmarkStart w:id="0" w:name="COO"/>
      <w:r w:rsidR="00C908CB" w:rsidRPr="001374C6">
        <w:rPr>
          <w:rFonts w:cs="Arial"/>
        </w:rPr>
        <w:fldChar w:fldCharType="begin"/>
      </w:r>
      <w:r w:rsidR="00C908CB" w:rsidRPr="001374C6">
        <w:rPr>
          <w:rFonts w:cs="Arial"/>
        </w:rPr>
        <w:instrText xml:space="preserve"> HYPERLINK  \l "COO" \o "the COO is the chief administrative officer of the College and has formal responsibilities for good governance in the College, in particular he is the officer to Council the body that is the ‘top’ governance body in the College" </w:instrText>
      </w:r>
      <w:r w:rsidR="00C908CB" w:rsidRPr="001374C6">
        <w:rPr>
          <w:rFonts w:cs="Arial"/>
        </w:rPr>
        <w:fldChar w:fldCharType="separate"/>
      </w:r>
      <w:r w:rsidRPr="00843FC1">
        <w:rPr>
          <w:rStyle w:val="Hyperlink"/>
          <w:rFonts w:cs="Arial"/>
          <w:color w:val="00B050"/>
        </w:rPr>
        <w:t>COO</w:t>
      </w:r>
      <w:r w:rsidRPr="001374C6">
        <w:rPr>
          <w:rStyle w:val="Hyperlink"/>
          <w:rFonts w:cs="Arial"/>
          <w:color w:val="auto"/>
          <w:u w:val="none"/>
        </w:rPr>
        <w:t>)</w:t>
      </w:r>
      <w:bookmarkEnd w:id="0"/>
      <w:r w:rsidR="00C908CB" w:rsidRPr="001374C6">
        <w:rPr>
          <w:rFonts w:cs="Arial"/>
        </w:rPr>
        <w:fldChar w:fldCharType="end"/>
      </w:r>
      <w:r w:rsidR="00C707A4" w:rsidRPr="001374C6">
        <w:rPr>
          <w:rFonts w:cs="Arial"/>
        </w:rPr>
        <w:t xml:space="preserve"> </w:t>
      </w:r>
      <w:r w:rsidRPr="001374C6">
        <w:rPr>
          <w:rFonts w:cs="Arial"/>
        </w:rPr>
        <w:t>as specified below.</w:t>
      </w:r>
    </w:p>
    <w:p w:rsidR="0047297D" w:rsidRPr="001374C6" w:rsidRDefault="0047297D" w:rsidP="00CD7955">
      <w:pPr>
        <w:tabs>
          <w:tab w:val="left" w:pos="709"/>
        </w:tabs>
        <w:spacing w:before="3"/>
        <w:ind w:left="709" w:hanging="709"/>
        <w:rPr>
          <w:rFonts w:ascii="Arial" w:hAnsi="Arial" w:cs="Arial"/>
        </w:rPr>
      </w:pPr>
    </w:p>
    <w:p w:rsidR="0047297D" w:rsidRPr="001374C6" w:rsidRDefault="00506738" w:rsidP="00CD7955">
      <w:pPr>
        <w:pStyle w:val="Heading1"/>
        <w:numPr>
          <w:ilvl w:val="0"/>
          <w:numId w:val="10"/>
        </w:numPr>
        <w:tabs>
          <w:tab w:val="left" w:pos="709"/>
          <w:tab w:val="left" w:pos="839"/>
        </w:tabs>
        <w:ind w:left="709" w:hanging="709"/>
        <w:rPr>
          <w:rFonts w:cs="Arial"/>
          <w:b w:val="0"/>
          <w:bCs w:val="0"/>
          <w:i w:val="0"/>
        </w:rPr>
      </w:pPr>
      <w:r w:rsidRPr="001374C6">
        <w:rPr>
          <w:rFonts w:cs="Arial"/>
          <w:i w:val="0"/>
        </w:rPr>
        <w:t>Right of Review and Allowable Grounds for Review</w:t>
      </w:r>
    </w:p>
    <w:p w:rsidR="0047297D" w:rsidRPr="001374C6" w:rsidRDefault="0047297D" w:rsidP="00CD7955">
      <w:pPr>
        <w:tabs>
          <w:tab w:val="left" w:pos="709"/>
        </w:tabs>
        <w:ind w:left="709" w:hanging="709"/>
        <w:rPr>
          <w:rFonts w:ascii="Arial" w:hAnsi="Arial" w:cs="Arial"/>
        </w:rPr>
      </w:pPr>
    </w:p>
    <w:p w:rsidR="0047297D" w:rsidRPr="001374C6" w:rsidRDefault="00506738" w:rsidP="00CD7955">
      <w:pPr>
        <w:pStyle w:val="BodyText"/>
        <w:numPr>
          <w:ilvl w:val="1"/>
          <w:numId w:val="10"/>
        </w:numPr>
        <w:tabs>
          <w:tab w:val="left" w:pos="709"/>
          <w:tab w:val="left" w:pos="1198"/>
        </w:tabs>
        <w:ind w:left="709" w:hanging="709"/>
        <w:rPr>
          <w:rFonts w:cs="Arial"/>
        </w:rPr>
      </w:pPr>
      <w:r w:rsidRPr="001374C6">
        <w:rPr>
          <w:rFonts w:cs="Arial"/>
        </w:rPr>
        <w:t xml:space="preserve">A review must be requested in writing and lodged with the COO </w:t>
      </w:r>
      <w:bookmarkStart w:id="1" w:name="within_28_calendar_days"/>
      <w:r w:rsidR="004659DD" w:rsidRPr="00843FC1">
        <w:rPr>
          <w:rFonts w:cs="Arial"/>
          <w:color w:val="00B050"/>
        </w:rPr>
        <w:fldChar w:fldCharType="begin"/>
      </w:r>
      <w:r w:rsidR="004659DD" w:rsidRPr="00843FC1">
        <w:rPr>
          <w:rFonts w:cs="Arial"/>
          <w:color w:val="00B050"/>
        </w:rPr>
        <w:instrText xml:space="preserve"> HYPERLINK  \l "within_28_calendar_days" \o "so students need to act promptly and be aware of why a review might be allowed – see 2.2 below" </w:instrText>
      </w:r>
      <w:r w:rsidR="004659DD" w:rsidRPr="00843FC1">
        <w:rPr>
          <w:rFonts w:cs="Arial"/>
          <w:color w:val="00B050"/>
        </w:rPr>
        <w:fldChar w:fldCharType="separate"/>
      </w:r>
      <w:r w:rsidRPr="00843FC1">
        <w:rPr>
          <w:rStyle w:val="Hyperlink"/>
          <w:rFonts w:cs="Arial"/>
          <w:color w:val="00B050"/>
        </w:rPr>
        <w:t>within 28 calendar</w:t>
      </w:r>
      <w:r w:rsidRPr="00843FC1">
        <w:rPr>
          <w:rStyle w:val="Hyperlink"/>
          <w:rFonts w:cs="Arial"/>
          <w:color w:val="00B050"/>
          <w:u w:color="00FF00"/>
        </w:rPr>
        <w:t xml:space="preserve"> </w:t>
      </w:r>
      <w:bookmarkEnd w:id="1"/>
      <w:r w:rsidRPr="00843FC1">
        <w:rPr>
          <w:rStyle w:val="Hyperlink"/>
          <w:rFonts w:cs="Arial"/>
          <w:color w:val="00B050"/>
        </w:rPr>
        <w:t>days</w:t>
      </w:r>
      <w:r w:rsidR="004659DD" w:rsidRPr="00843FC1">
        <w:rPr>
          <w:rFonts w:cs="Arial"/>
          <w:color w:val="00B050"/>
        </w:rPr>
        <w:fldChar w:fldCharType="end"/>
      </w:r>
      <w:r w:rsidRPr="001374C6">
        <w:rPr>
          <w:rFonts w:cs="Arial"/>
        </w:rPr>
        <w:t xml:space="preserve"> of the announcement of the decision which is to be the subject of the review. The grounds for the review must be clearly stated as part of the request and appropriate documentation supplied.</w:t>
      </w:r>
    </w:p>
    <w:p w:rsidR="0047297D" w:rsidRPr="001374C6" w:rsidRDefault="0047297D" w:rsidP="00CD7955">
      <w:pPr>
        <w:tabs>
          <w:tab w:val="left" w:pos="709"/>
        </w:tabs>
        <w:spacing w:before="4"/>
        <w:ind w:left="709" w:hanging="709"/>
        <w:rPr>
          <w:rFonts w:ascii="Arial" w:hAnsi="Arial" w:cs="Arial"/>
        </w:rPr>
      </w:pPr>
    </w:p>
    <w:p w:rsidR="0047297D" w:rsidRPr="001374C6" w:rsidRDefault="00506738" w:rsidP="00CD7955">
      <w:pPr>
        <w:pStyle w:val="BodyText"/>
        <w:numPr>
          <w:ilvl w:val="1"/>
          <w:numId w:val="10"/>
        </w:numPr>
        <w:tabs>
          <w:tab w:val="left" w:pos="709"/>
          <w:tab w:val="left" w:pos="1200"/>
        </w:tabs>
        <w:ind w:left="709" w:hanging="709"/>
        <w:rPr>
          <w:rFonts w:cs="Arial"/>
        </w:rPr>
      </w:pPr>
      <w:r w:rsidRPr="001374C6">
        <w:rPr>
          <w:rFonts w:cs="Arial"/>
        </w:rPr>
        <w:t>The COO will allow an review to be heard if he is satisfied that any of the following criteria apply:</w:t>
      </w:r>
    </w:p>
    <w:p w:rsidR="0047297D" w:rsidRPr="001374C6" w:rsidRDefault="0047297D" w:rsidP="00CD7955">
      <w:pPr>
        <w:tabs>
          <w:tab w:val="left" w:pos="709"/>
        </w:tabs>
        <w:spacing w:before="3"/>
        <w:ind w:left="709" w:hanging="709"/>
        <w:rPr>
          <w:rFonts w:ascii="Arial" w:hAnsi="Arial" w:cs="Arial"/>
        </w:rPr>
      </w:pPr>
    </w:p>
    <w:p w:rsidR="0047297D" w:rsidRPr="001374C6" w:rsidRDefault="00506738" w:rsidP="00CD7955">
      <w:pPr>
        <w:pStyle w:val="BodyText"/>
        <w:numPr>
          <w:ilvl w:val="2"/>
          <w:numId w:val="10"/>
        </w:numPr>
        <w:tabs>
          <w:tab w:val="left" w:pos="1418"/>
        </w:tabs>
        <w:ind w:left="1418" w:hanging="709"/>
        <w:rPr>
          <w:rFonts w:cs="Arial"/>
        </w:rPr>
      </w:pPr>
      <w:r w:rsidRPr="001374C6">
        <w:rPr>
          <w:rFonts w:cs="Arial"/>
        </w:rPr>
        <w:t xml:space="preserve">That there is new </w:t>
      </w:r>
      <w:bookmarkStart w:id="2" w:name="evidence"/>
      <w:r w:rsidR="004659DD" w:rsidRPr="00843FC1">
        <w:rPr>
          <w:rFonts w:cs="Arial"/>
          <w:color w:val="00B050"/>
        </w:rPr>
        <w:fldChar w:fldCharType="begin"/>
      </w:r>
      <w:r w:rsidR="004659DD" w:rsidRPr="00843FC1">
        <w:rPr>
          <w:rFonts w:cs="Arial"/>
          <w:color w:val="00B050"/>
        </w:rPr>
        <w:instrText xml:space="preserve"> HYPERLINK  \l "evidence" \o "the student points out something new that was not available at the time of the hearing and probably could not have been available then" </w:instrText>
      </w:r>
      <w:r w:rsidR="004659DD" w:rsidRPr="00843FC1">
        <w:rPr>
          <w:rFonts w:cs="Arial"/>
          <w:color w:val="00B050"/>
        </w:rPr>
        <w:fldChar w:fldCharType="separate"/>
      </w:r>
      <w:r w:rsidRPr="00843FC1">
        <w:rPr>
          <w:rStyle w:val="Hyperlink"/>
          <w:rFonts w:cs="Arial"/>
          <w:color w:val="00B050"/>
        </w:rPr>
        <w:t>evidence</w:t>
      </w:r>
      <w:r w:rsidR="004659DD" w:rsidRPr="00843FC1">
        <w:rPr>
          <w:rFonts w:cs="Arial"/>
          <w:color w:val="00B050"/>
        </w:rPr>
        <w:fldChar w:fldCharType="end"/>
      </w:r>
      <w:r w:rsidRPr="001374C6">
        <w:rPr>
          <w:rFonts w:cs="Arial"/>
        </w:rPr>
        <w:t xml:space="preserve"> </w:t>
      </w:r>
      <w:bookmarkEnd w:id="2"/>
      <w:r w:rsidRPr="001374C6">
        <w:rPr>
          <w:rFonts w:cs="Arial"/>
        </w:rPr>
        <w:t>that could not have been, or for good reason was not, made available at the time of the hearing;</w:t>
      </w:r>
    </w:p>
    <w:p w:rsidR="0047297D" w:rsidRPr="001374C6" w:rsidRDefault="0047297D" w:rsidP="00CD7955">
      <w:pPr>
        <w:tabs>
          <w:tab w:val="left" w:pos="1418"/>
        </w:tabs>
        <w:spacing w:before="1"/>
        <w:ind w:left="1418" w:hanging="709"/>
        <w:rPr>
          <w:rFonts w:ascii="Arial" w:hAnsi="Arial" w:cs="Arial"/>
        </w:rPr>
      </w:pPr>
    </w:p>
    <w:p w:rsidR="0047297D" w:rsidRPr="001374C6" w:rsidRDefault="00506738" w:rsidP="00CD7955">
      <w:pPr>
        <w:pStyle w:val="BodyText"/>
        <w:numPr>
          <w:ilvl w:val="2"/>
          <w:numId w:val="10"/>
        </w:numPr>
        <w:tabs>
          <w:tab w:val="left" w:pos="1418"/>
        </w:tabs>
        <w:ind w:left="1418" w:hanging="709"/>
        <w:rPr>
          <w:rFonts w:cs="Arial"/>
        </w:rPr>
      </w:pPr>
      <w:r w:rsidRPr="001374C6">
        <w:rPr>
          <w:rFonts w:cs="Arial"/>
        </w:rPr>
        <w:t xml:space="preserve">That evidence can be produced of significant </w:t>
      </w:r>
      <w:bookmarkStart w:id="3" w:name="procedural"/>
      <w:r w:rsidR="002B5B9A" w:rsidRPr="00843FC1">
        <w:rPr>
          <w:rFonts w:cs="Arial"/>
          <w:color w:val="00B050"/>
        </w:rPr>
        <w:fldChar w:fldCharType="begin"/>
      </w:r>
      <w:r w:rsidR="002B5B9A" w:rsidRPr="00843FC1">
        <w:rPr>
          <w:rFonts w:cs="Arial"/>
          <w:color w:val="00B050"/>
        </w:rPr>
        <w:instrText xml:space="preserve"> HYPERLINK  \l "procedural" \o "The student can show evidence that the Committee did not follow these procedures and that the error was significant. So, e.g., getting your written response on day 8 and not day 7 after the hearing is an error, (continued...)" </w:instrText>
      </w:r>
      <w:r w:rsidR="002B5B9A" w:rsidRPr="00843FC1">
        <w:rPr>
          <w:rFonts w:cs="Arial"/>
          <w:color w:val="00B050"/>
        </w:rPr>
        <w:fldChar w:fldCharType="separate"/>
      </w:r>
      <w:r w:rsidRPr="00843FC1">
        <w:rPr>
          <w:rStyle w:val="Hyperlink"/>
          <w:rFonts w:cs="Arial"/>
          <w:color w:val="00B050"/>
        </w:rPr>
        <w:t>procedural</w:t>
      </w:r>
      <w:r w:rsidR="002B5B9A" w:rsidRPr="00843FC1">
        <w:rPr>
          <w:rFonts w:cs="Arial"/>
          <w:color w:val="00B050"/>
        </w:rPr>
        <w:fldChar w:fldCharType="end"/>
      </w:r>
      <w:r w:rsidRPr="00843FC1">
        <w:rPr>
          <w:rFonts w:cs="Arial"/>
          <w:color w:val="00B050"/>
        </w:rPr>
        <w:t xml:space="preserve"> </w:t>
      </w:r>
      <w:bookmarkStart w:id="4" w:name="error"/>
      <w:bookmarkEnd w:id="3"/>
      <w:r w:rsidR="002B5B9A" w:rsidRPr="00843FC1">
        <w:rPr>
          <w:rFonts w:cs="Arial"/>
          <w:color w:val="00B050"/>
        </w:rPr>
        <w:fldChar w:fldCharType="begin"/>
      </w:r>
      <w:r w:rsidR="002B5B9A" w:rsidRPr="00843FC1">
        <w:rPr>
          <w:rFonts w:cs="Arial"/>
          <w:color w:val="00B050"/>
        </w:rPr>
        <w:instrText xml:space="preserve"> HYPERLINK  \l "error" \o "(...continued) but it is not significant and would not have altered the Group’s decision. On the other hand, not having sent a key piece of evidence to you or bringing in a new ‘allegation’ on the day of the hearing, would be significant" </w:instrText>
      </w:r>
      <w:r w:rsidR="002B5B9A" w:rsidRPr="00843FC1">
        <w:rPr>
          <w:rFonts w:cs="Arial"/>
          <w:color w:val="00B050"/>
        </w:rPr>
        <w:fldChar w:fldCharType="separate"/>
      </w:r>
      <w:r w:rsidRPr="00843FC1">
        <w:rPr>
          <w:rStyle w:val="Hyperlink"/>
          <w:rFonts w:cs="Arial"/>
          <w:color w:val="00B050"/>
        </w:rPr>
        <w:t>error</w:t>
      </w:r>
      <w:r w:rsidR="002B5B9A" w:rsidRPr="00843FC1">
        <w:rPr>
          <w:rFonts w:cs="Arial"/>
          <w:color w:val="00B050"/>
        </w:rPr>
        <w:fldChar w:fldCharType="end"/>
      </w:r>
      <w:r w:rsidRPr="001374C6">
        <w:rPr>
          <w:rFonts w:cs="Arial"/>
        </w:rPr>
        <w:t xml:space="preserve"> </w:t>
      </w:r>
      <w:bookmarkEnd w:id="4"/>
      <w:r w:rsidRPr="001374C6">
        <w:rPr>
          <w:rFonts w:cs="Arial"/>
        </w:rPr>
        <w:t>made before or during the hearing.</w:t>
      </w:r>
    </w:p>
    <w:p w:rsidR="0047297D" w:rsidRPr="001374C6" w:rsidRDefault="0047297D" w:rsidP="00CD7955">
      <w:pPr>
        <w:tabs>
          <w:tab w:val="left" w:pos="1418"/>
        </w:tabs>
        <w:spacing w:before="4"/>
        <w:ind w:left="1418" w:hanging="709"/>
        <w:rPr>
          <w:rFonts w:ascii="Arial" w:hAnsi="Arial" w:cs="Arial"/>
        </w:rPr>
      </w:pPr>
    </w:p>
    <w:p w:rsidR="0047297D" w:rsidRPr="001374C6" w:rsidRDefault="00506738" w:rsidP="00CD7955">
      <w:pPr>
        <w:pStyle w:val="BodyText"/>
        <w:numPr>
          <w:ilvl w:val="2"/>
          <w:numId w:val="10"/>
        </w:numPr>
        <w:tabs>
          <w:tab w:val="left" w:pos="1418"/>
        </w:tabs>
        <w:ind w:left="1418" w:hanging="709"/>
        <w:rPr>
          <w:rFonts w:cs="Arial"/>
        </w:rPr>
      </w:pPr>
      <w:r w:rsidRPr="001374C6">
        <w:rPr>
          <w:rFonts w:cs="Arial"/>
        </w:rPr>
        <w:t>Any remedy or outcome proposed by the previous decision is manifestly unreasonable.</w:t>
      </w:r>
    </w:p>
    <w:p w:rsidR="0047297D" w:rsidRPr="001374C6" w:rsidRDefault="0047297D" w:rsidP="00CD7955">
      <w:pPr>
        <w:tabs>
          <w:tab w:val="left" w:pos="709"/>
        </w:tabs>
        <w:spacing w:before="4"/>
        <w:ind w:left="709" w:hanging="709"/>
        <w:rPr>
          <w:rFonts w:ascii="Arial" w:hAnsi="Arial" w:cs="Arial"/>
        </w:rPr>
      </w:pPr>
    </w:p>
    <w:p w:rsidR="0047297D" w:rsidRPr="001374C6" w:rsidRDefault="00506738" w:rsidP="00CD7955">
      <w:pPr>
        <w:pStyle w:val="Heading1"/>
        <w:numPr>
          <w:ilvl w:val="0"/>
          <w:numId w:val="9"/>
        </w:numPr>
        <w:tabs>
          <w:tab w:val="left" w:pos="709"/>
          <w:tab w:val="left" w:pos="840"/>
        </w:tabs>
        <w:ind w:left="709" w:hanging="709"/>
        <w:rPr>
          <w:rFonts w:cs="Arial"/>
          <w:b w:val="0"/>
          <w:bCs w:val="0"/>
          <w:i w:val="0"/>
        </w:rPr>
      </w:pPr>
      <w:r w:rsidRPr="001374C6">
        <w:rPr>
          <w:rFonts w:cs="Arial"/>
          <w:i w:val="0"/>
        </w:rPr>
        <w:t>Direction of Proceedings and Timings</w:t>
      </w:r>
    </w:p>
    <w:p w:rsidR="0047297D" w:rsidRPr="001374C6" w:rsidRDefault="0047297D" w:rsidP="00CD7955">
      <w:pPr>
        <w:tabs>
          <w:tab w:val="left" w:pos="709"/>
        </w:tabs>
        <w:ind w:left="709" w:hanging="709"/>
        <w:rPr>
          <w:rFonts w:ascii="Arial" w:hAnsi="Arial" w:cs="Arial"/>
        </w:rPr>
      </w:pPr>
    </w:p>
    <w:p w:rsidR="0047297D" w:rsidRPr="001374C6" w:rsidRDefault="00506738" w:rsidP="00CD7955">
      <w:pPr>
        <w:pStyle w:val="BodyText"/>
        <w:numPr>
          <w:ilvl w:val="1"/>
          <w:numId w:val="9"/>
        </w:numPr>
        <w:tabs>
          <w:tab w:val="left" w:pos="709"/>
          <w:tab w:val="left" w:pos="1200"/>
        </w:tabs>
        <w:ind w:left="709" w:hanging="709"/>
        <w:jc w:val="left"/>
        <w:rPr>
          <w:rFonts w:cs="Arial"/>
        </w:rPr>
      </w:pPr>
      <w:r w:rsidRPr="001374C6">
        <w:rPr>
          <w:rFonts w:cs="Arial"/>
        </w:rPr>
        <w:t>The COO will check that the procedures of the previous stage have been followed correctly. If they have not then a Review will automatically proceed.</w:t>
      </w:r>
    </w:p>
    <w:p w:rsidR="0047297D" w:rsidRPr="001374C6" w:rsidRDefault="0047297D" w:rsidP="00CD7955">
      <w:pPr>
        <w:tabs>
          <w:tab w:val="left" w:pos="709"/>
        </w:tabs>
        <w:spacing w:before="3"/>
        <w:ind w:left="709" w:hanging="709"/>
        <w:rPr>
          <w:rFonts w:ascii="Arial" w:hAnsi="Arial" w:cs="Arial"/>
        </w:rPr>
      </w:pPr>
    </w:p>
    <w:p w:rsidR="0047297D" w:rsidRPr="001374C6" w:rsidRDefault="00506738" w:rsidP="00CD7955">
      <w:pPr>
        <w:pStyle w:val="BodyText"/>
        <w:numPr>
          <w:ilvl w:val="1"/>
          <w:numId w:val="9"/>
        </w:numPr>
        <w:tabs>
          <w:tab w:val="left" w:pos="709"/>
          <w:tab w:val="left" w:pos="1200"/>
        </w:tabs>
        <w:ind w:left="709" w:hanging="709"/>
        <w:jc w:val="left"/>
        <w:rPr>
          <w:rFonts w:cs="Arial"/>
        </w:rPr>
      </w:pPr>
      <w:r w:rsidRPr="001374C6">
        <w:rPr>
          <w:rFonts w:cs="Arial"/>
        </w:rPr>
        <w:t xml:space="preserve">If the COO decides to allow a review to be heard, s/he will appoint a Review Group. The COO will also appoint a Secretary (“the Secretary”) to the Committee </w:t>
      </w:r>
      <w:bookmarkStart w:id="5" w:name="independent_of_previous_proceedings"/>
      <w:r w:rsidR="001D2366" w:rsidRPr="00843FC1">
        <w:rPr>
          <w:rFonts w:cs="Arial"/>
          <w:color w:val="00B050"/>
        </w:rPr>
        <w:fldChar w:fldCharType="begin"/>
      </w:r>
      <w:r w:rsidR="001D2366" w:rsidRPr="00843FC1">
        <w:rPr>
          <w:rFonts w:cs="Arial"/>
          <w:color w:val="00B050"/>
        </w:rPr>
        <w:instrText xml:space="preserve"> HYPERLINK  \l "independent_of_previous_proceedings" \o "so the review process is independent of what went before" </w:instrText>
      </w:r>
      <w:r w:rsidR="001D2366" w:rsidRPr="00843FC1">
        <w:rPr>
          <w:rFonts w:cs="Arial"/>
          <w:color w:val="00B050"/>
        </w:rPr>
        <w:fldChar w:fldCharType="separate"/>
      </w:r>
      <w:r w:rsidRPr="00843FC1">
        <w:rPr>
          <w:rStyle w:val="Hyperlink"/>
          <w:rFonts w:cs="Arial"/>
          <w:color w:val="00B050"/>
        </w:rPr>
        <w:t>independent of previous proceedings.</w:t>
      </w:r>
      <w:r w:rsidR="001D2366" w:rsidRPr="00843FC1">
        <w:rPr>
          <w:rFonts w:cs="Arial"/>
          <w:color w:val="00B050"/>
        </w:rPr>
        <w:fldChar w:fldCharType="end"/>
      </w:r>
    </w:p>
    <w:bookmarkEnd w:id="5"/>
    <w:p w:rsidR="0047297D" w:rsidRPr="001374C6" w:rsidRDefault="0047297D" w:rsidP="00CD7955">
      <w:pPr>
        <w:tabs>
          <w:tab w:val="left" w:pos="709"/>
        </w:tabs>
        <w:spacing w:before="3"/>
        <w:ind w:left="709" w:hanging="709"/>
        <w:rPr>
          <w:rFonts w:ascii="Arial" w:hAnsi="Arial" w:cs="Arial"/>
        </w:rPr>
      </w:pPr>
    </w:p>
    <w:p w:rsidR="0047297D" w:rsidRPr="001374C6" w:rsidRDefault="00506738" w:rsidP="00CD7955">
      <w:pPr>
        <w:pStyle w:val="BodyText"/>
        <w:numPr>
          <w:ilvl w:val="1"/>
          <w:numId w:val="9"/>
        </w:numPr>
        <w:tabs>
          <w:tab w:val="left" w:pos="709"/>
          <w:tab w:val="left" w:pos="1199"/>
        </w:tabs>
        <w:ind w:left="709" w:hanging="709"/>
        <w:jc w:val="left"/>
        <w:rPr>
          <w:rFonts w:cs="Arial"/>
        </w:rPr>
      </w:pPr>
      <w:r w:rsidRPr="001374C6">
        <w:rPr>
          <w:rFonts w:cs="Arial"/>
        </w:rPr>
        <w:t>The final formal review should take no longer than 30 days in total without good reason being provided to the student.</w:t>
      </w:r>
    </w:p>
    <w:p w:rsidR="00D520F7" w:rsidRPr="001374C6" w:rsidRDefault="00D520F7" w:rsidP="00CD7955">
      <w:pPr>
        <w:pStyle w:val="ListParagraph"/>
        <w:tabs>
          <w:tab w:val="left" w:pos="709"/>
        </w:tabs>
        <w:ind w:left="709" w:hanging="709"/>
        <w:rPr>
          <w:rFonts w:ascii="Arial" w:hAnsi="Arial" w:cs="Arial"/>
        </w:rPr>
      </w:pPr>
    </w:p>
    <w:p w:rsidR="0047297D" w:rsidRPr="001374C6" w:rsidRDefault="00506738" w:rsidP="00CD7955">
      <w:pPr>
        <w:pStyle w:val="BodyText"/>
        <w:numPr>
          <w:ilvl w:val="1"/>
          <w:numId w:val="9"/>
        </w:numPr>
        <w:tabs>
          <w:tab w:val="left" w:pos="709"/>
          <w:tab w:val="left" w:pos="1200"/>
        </w:tabs>
        <w:ind w:left="709" w:hanging="709"/>
        <w:jc w:val="left"/>
        <w:rPr>
          <w:rFonts w:cs="Arial"/>
        </w:rPr>
      </w:pPr>
      <w:r w:rsidRPr="001374C6">
        <w:rPr>
          <w:rFonts w:cs="Arial"/>
        </w:rPr>
        <w:t>In cases arising from the Complaints Procedure, and especially those involving supervision, student complaints against other students, or tutor support, the COO may encourage the parties involved to engage in a mediation process</w:t>
      </w:r>
      <w:r w:rsidR="00C707A4" w:rsidRPr="001374C6">
        <w:rPr>
          <w:rFonts w:cs="Arial"/>
        </w:rPr>
        <w:t xml:space="preserve">.  </w:t>
      </w:r>
      <w:r w:rsidRPr="001374C6">
        <w:rPr>
          <w:rFonts w:cs="Arial"/>
        </w:rPr>
        <w:t>If mediation is accepted then the current Review will be complete.</w:t>
      </w:r>
    </w:p>
    <w:p w:rsidR="0047297D" w:rsidRPr="001374C6" w:rsidRDefault="0047297D" w:rsidP="00CD7955">
      <w:pPr>
        <w:tabs>
          <w:tab w:val="left" w:pos="709"/>
        </w:tabs>
        <w:spacing w:before="6"/>
        <w:ind w:left="709" w:hanging="709"/>
        <w:rPr>
          <w:rFonts w:ascii="Arial" w:hAnsi="Arial" w:cs="Arial"/>
        </w:rPr>
      </w:pPr>
    </w:p>
    <w:p w:rsidR="0047297D" w:rsidRPr="001374C6" w:rsidRDefault="00506738" w:rsidP="00CD7955">
      <w:pPr>
        <w:pStyle w:val="BodyText"/>
        <w:numPr>
          <w:ilvl w:val="1"/>
          <w:numId w:val="12"/>
        </w:numPr>
        <w:tabs>
          <w:tab w:val="left" w:pos="709"/>
        </w:tabs>
        <w:ind w:left="709" w:hanging="709"/>
        <w:rPr>
          <w:rFonts w:cs="Arial"/>
        </w:rPr>
      </w:pPr>
      <w:r w:rsidRPr="001374C6">
        <w:rPr>
          <w:rFonts w:cs="Arial"/>
        </w:rPr>
        <w:t>If the COO does not allow a review</w:t>
      </w:r>
      <w:r w:rsidR="008F7EE5" w:rsidRPr="001374C6">
        <w:rPr>
          <w:rFonts w:cs="Arial"/>
        </w:rPr>
        <w:t xml:space="preserve"> </w:t>
      </w:r>
      <w:r w:rsidRPr="001374C6">
        <w:rPr>
          <w:rFonts w:cs="Arial"/>
        </w:rPr>
        <w:t>that decision will represent Completion of the College’s Procedures and the student will have recourse to the Office of the Independent Adjudicator (</w:t>
      </w:r>
      <w:proofErr w:type="spellStart"/>
      <w:r w:rsidRPr="001374C6">
        <w:rPr>
          <w:rFonts w:cs="Arial"/>
        </w:rPr>
        <w:t>OIA</w:t>
      </w:r>
      <w:proofErr w:type="spellEnd"/>
      <w:r w:rsidRPr="001374C6">
        <w:rPr>
          <w:rFonts w:cs="Arial"/>
        </w:rPr>
        <w:t>) if they remain dissatisfied. (</w:t>
      </w:r>
      <w:hyperlink r:id="rId5" w:history="1">
        <w:r w:rsidR="008F7EE5" w:rsidRPr="001374C6">
          <w:rPr>
            <w:rStyle w:val="Hyperlink"/>
            <w:rFonts w:cs="Arial"/>
          </w:rPr>
          <w:t>www.oiahe.org.uk</w:t>
        </w:r>
      </w:hyperlink>
      <w:r w:rsidRPr="001374C6">
        <w:rPr>
          <w:rFonts w:cs="Arial"/>
        </w:rPr>
        <w:t>).</w:t>
      </w:r>
      <w:r w:rsidR="001374C6">
        <w:rPr>
          <w:rFonts w:cs="Arial"/>
        </w:rPr>
        <w:t xml:space="preserve"> </w:t>
      </w:r>
      <w:proofErr w:type="gramStart"/>
      <w:r w:rsidRPr="001374C6">
        <w:rPr>
          <w:rFonts w:cs="Arial"/>
        </w:rPr>
        <w:t>Accordingly</w:t>
      </w:r>
      <w:proofErr w:type="gramEnd"/>
      <w:r w:rsidRPr="001374C6">
        <w:rPr>
          <w:rFonts w:cs="Arial"/>
        </w:rPr>
        <w:t>,</w:t>
      </w:r>
      <w:r w:rsidR="000740AA" w:rsidRPr="001374C6">
        <w:rPr>
          <w:rFonts w:cs="Arial"/>
        </w:rPr>
        <w:t xml:space="preserve"> </w:t>
      </w:r>
      <w:r w:rsidRPr="001374C6">
        <w:rPr>
          <w:rFonts w:cs="Arial"/>
        </w:rPr>
        <w:t>the student will receive a Completion of Procedures letter outlining the reason for the decision.</w:t>
      </w:r>
    </w:p>
    <w:p w:rsidR="0047297D" w:rsidRPr="001374C6" w:rsidRDefault="0047297D" w:rsidP="00CD7955">
      <w:pPr>
        <w:tabs>
          <w:tab w:val="left" w:pos="709"/>
        </w:tabs>
        <w:spacing w:before="4"/>
        <w:ind w:left="709" w:hanging="709"/>
        <w:rPr>
          <w:rFonts w:ascii="Arial" w:hAnsi="Arial" w:cs="Arial"/>
        </w:rPr>
      </w:pPr>
    </w:p>
    <w:p w:rsidR="0047297D" w:rsidRPr="001374C6" w:rsidRDefault="00506738" w:rsidP="00CD7955">
      <w:pPr>
        <w:pStyle w:val="Heading1"/>
        <w:numPr>
          <w:ilvl w:val="0"/>
          <w:numId w:val="8"/>
        </w:numPr>
        <w:tabs>
          <w:tab w:val="left" w:pos="709"/>
          <w:tab w:val="left" w:pos="1199"/>
        </w:tabs>
        <w:ind w:left="709" w:hanging="709"/>
        <w:jc w:val="left"/>
        <w:rPr>
          <w:rFonts w:cs="Arial"/>
          <w:b w:val="0"/>
          <w:bCs w:val="0"/>
          <w:i w:val="0"/>
        </w:rPr>
      </w:pPr>
      <w:r w:rsidRPr="001374C6">
        <w:rPr>
          <w:rFonts w:cs="Arial"/>
          <w:i w:val="0"/>
        </w:rPr>
        <w:t>Review Group</w:t>
      </w:r>
    </w:p>
    <w:p w:rsidR="0047297D" w:rsidRPr="001374C6" w:rsidRDefault="0047297D" w:rsidP="00CD7955">
      <w:pPr>
        <w:tabs>
          <w:tab w:val="left" w:pos="709"/>
        </w:tabs>
        <w:ind w:left="709" w:hanging="709"/>
        <w:rPr>
          <w:rFonts w:ascii="Arial" w:hAnsi="Arial" w:cs="Arial"/>
        </w:rPr>
      </w:pPr>
    </w:p>
    <w:p w:rsidR="0047297D" w:rsidRPr="001374C6" w:rsidRDefault="00506738" w:rsidP="00CD7955">
      <w:pPr>
        <w:numPr>
          <w:ilvl w:val="1"/>
          <w:numId w:val="8"/>
        </w:numPr>
        <w:tabs>
          <w:tab w:val="left" w:pos="709"/>
          <w:tab w:val="left" w:pos="1559"/>
        </w:tabs>
        <w:ind w:left="709" w:hanging="709"/>
        <w:rPr>
          <w:rFonts w:ascii="Arial" w:eastAsia="Arial" w:hAnsi="Arial" w:cs="Arial"/>
        </w:rPr>
      </w:pPr>
      <w:r w:rsidRPr="001374C6">
        <w:rPr>
          <w:rFonts w:ascii="Arial" w:eastAsia="Arial" w:hAnsi="Arial" w:cs="Arial"/>
          <w:b/>
          <w:bCs/>
        </w:rPr>
        <w:t>Terms of reference of the Review Group</w:t>
      </w:r>
    </w:p>
    <w:p w:rsidR="0047297D" w:rsidRPr="001374C6" w:rsidRDefault="0047297D" w:rsidP="00CD7955">
      <w:pPr>
        <w:ind w:left="709" w:hanging="709"/>
        <w:rPr>
          <w:rFonts w:ascii="Arial" w:hAnsi="Arial" w:cs="Arial"/>
        </w:rPr>
      </w:pPr>
    </w:p>
    <w:p w:rsidR="001374C6" w:rsidRDefault="00506738" w:rsidP="00CD7955">
      <w:pPr>
        <w:pStyle w:val="BodyText"/>
        <w:ind w:left="709"/>
        <w:rPr>
          <w:rFonts w:cs="Arial"/>
          <w:b/>
          <w:bCs/>
        </w:rPr>
      </w:pPr>
      <w:r w:rsidRPr="001374C6">
        <w:rPr>
          <w:rFonts w:cs="Arial"/>
        </w:rPr>
        <w:t>To consider cases referred to it by the COO and determine whether the evidence is of sufficient significance to cast doubt upon the reliability of the decision arrived at by the original committee;</w:t>
      </w:r>
      <w:r w:rsidR="001374C6">
        <w:rPr>
          <w:rFonts w:cs="Arial"/>
          <w:b/>
          <w:bCs/>
        </w:rPr>
        <w:br w:type="page"/>
      </w:r>
    </w:p>
    <w:p w:rsidR="0047297D" w:rsidRPr="001374C6" w:rsidRDefault="00506738" w:rsidP="00CD7955">
      <w:pPr>
        <w:numPr>
          <w:ilvl w:val="1"/>
          <w:numId w:val="14"/>
        </w:numPr>
        <w:tabs>
          <w:tab w:val="left" w:pos="709"/>
        </w:tabs>
        <w:ind w:left="709" w:hanging="709"/>
        <w:rPr>
          <w:rFonts w:ascii="Arial" w:eastAsia="Arial" w:hAnsi="Arial" w:cs="Arial"/>
          <w:b/>
          <w:bCs/>
        </w:rPr>
      </w:pPr>
      <w:r w:rsidRPr="001374C6">
        <w:rPr>
          <w:rFonts w:ascii="Arial" w:eastAsia="Arial" w:hAnsi="Arial" w:cs="Arial"/>
          <w:b/>
          <w:bCs/>
        </w:rPr>
        <w:lastRenderedPageBreak/>
        <w:t>Composition of the Review Group</w:t>
      </w:r>
    </w:p>
    <w:p w:rsidR="0047297D" w:rsidRPr="001374C6" w:rsidRDefault="0047297D" w:rsidP="00CD7955">
      <w:pPr>
        <w:tabs>
          <w:tab w:val="left" w:pos="709"/>
        </w:tabs>
        <w:ind w:left="709" w:hanging="709"/>
        <w:rPr>
          <w:rFonts w:ascii="Arial" w:hAnsi="Arial" w:cs="Arial"/>
        </w:rPr>
      </w:pPr>
    </w:p>
    <w:p w:rsidR="0047297D" w:rsidRPr="001374C6" w:rsidRDefault="00506738" w:rsidP="00CD7955">
      <w:pPr>
        <w:pStyle w:val="BodyText"/>
        <w:numPr>
          <w:ilvl w:val="2"/>
          <w:numId w:val="14"/>
        </w:numPr>
        <w:tabs>
          <w:tab w:val="left" w:pos="1418"/>
        </w:tabs>
        <w:ind w:left="1418" w:hanging="709"/>
        <w:rPr>
          <w:rFonts w:cs="Arial"/>
        </w:rPr>
      </w:pPr>
      <w:r w:rsidRPr="001374C6">
        <w:rPr>
          <w:rFonts w:cs="Arial"/>
        </w:rPr>
        <w:t>The Review Group will be comprised as follows:</w:t>
      </w:r>
    </w:p>
    <w:p w:rsidR="0047297D" w:rsidRPr="001374C6" w:rsidRDefault="0047297D" w:rsidP="00CD7955">
      <w:pPr>
        <w:tabs>
          <w:tab w:val="left" w:pos="709"/>
        </w:tabs>
        <w:ind w:left="709" w:hanging="709"/>
        <w:rPr>
          <w:rFonts w:ascii="Arial" w:hAnsi="Arial" w:cs="Arial"/>
        </w:rPr>
      </w:pPr>
    </w:p>
    <w:p w:rsidR="0047297D" w:rsidRPr="001374C6" w:rsidRDefault="00506738" w:rsidP="00CD7955">
      <w:pPr>
        <w:pStyle w:val="BodyText"/>
        <w:numPr>
          <w:ilvl w:val="0"/>
          <w:numId w:val="7"/>
        </w:numPr>
        <w:tabs>
          <w:tab w:val="left" w:pos="1418"/>
        </w:tabs>
        <w:spacing w:after="60"/>
        <w:ind w:left="1418" w:hanging="567"/>
        <w:rPr>
          <w:rFonts w:cs="Arial"/>
        </w:rPr>
      </w:pPr>
      <w:r w:rsidRPr="001374C6">
        <w:rPr>
          <w:rFonts w:cs="Arial"/>
        </w:rPr>
        <w:t>Chair, appointed by The Principal</w:t>
      </w:r>
    </w:p>
    <w:p w:rsidR="001235BF" w:rsidRPr="001374C6" w:rsidRDefault="00506738" w:rsidP="00C47171">
      <w:pPr>
        <w:pStyle w:val="BodyText"/>
        <w:numPr>
          <w:ilvl w:val="0"/>
          <w:numId w:val="7"/>
        </w:numPr>
        <w:tabs>
          <w:tab w:val="left" w:pos="1418"/>
        </w:tabs>
        <w:spacing w:after="60"/>
        <w:ind w:left="1418" w:hanging="567"/>
        <w:rPr>
          <w:rFonts w:cs="Arial"/>
        </w:rPr>
      </w:pPr>
      <w:r w:rsidRPr="001374C6">
        <w:rPr>
          <w:rFonts w:cs="Arial"/>
        </w:rPr>
        <w:t>One member with acknowledged expertise in the area in question (e.g. student support, supervision of research students, research area)</w:t>
      </w:r>
      <w:r w:rsidR="001235BF" w:rsidRPr="001374C6">
        <w:rPr>
          <w:rFonts w:cs="Arial"/>
        </w:rPr>
        <w:t xml:space="preserve"> </w:t>
      </w:r>
    </w:p>
    <w:p w:rsidR="0047297D" w:rsidRPr="001374C6" w:rsidRDefault="00506738" w:rsidP="00CD7955">
      <w:pPr>
        <w:pStyle w:val="BodyText"/>
        <w:numPr>
          <w:ilvl w:val="0"/>
          <w:numId w:val="7"/>
        </w:numPr>
        <w:tabs>
          <w:tab w:val="left" w:pos="1418"/>
        </w:tabs>
        <w:spacing w:after="60"/>
        <w:ind w:left="1418" w:hanging="567"/>
        <w:rPr>
          <w:rFonts w:cs="Arial"/>
        </w:rPr>
      </w:pPr>
      <w:r w:rsidRPr="001374C6">
        <w:rPr>
          <w:rFonts w:cs="Arial"/>
        </w:rPr>
        <w:t>The President of the Student Union or his/her nominee</w:t>
      </w:r>
    </w:p>
    <w:p w:rsidR="0047297D" w:rsidRPr="001374C6" w:rsidRDefault="00506738" w:rsidP="00CD7955">
      <w:pPr>
        <w:pStyle w:val="BodyText"/>
        <w:numPr>
          <w:ilvl w:val="0"/>
          <w:numId w:val="7"/>
        </w:numPr>
        <w:tabs>
          <w:tab w:val="left" w:pos="1418"/>
        </w:tabs>
        <w:ind w:left="1418" w:hanging="567"/>
        <w:rPr>
          <w:rFonts w:cs="Arial"/>
        </w:rPr>
      </w:pPr>
      <w:r w:rsidRPr="001374C6">
        <w:rPr>
          <w:rFonts w:cs="Arial"/>
        </w:rPr>
        <w:t xml:space="preserve">One member experienced in the dealing with the preceding procedure (Appeal, Complaint, Fitness to </w:t>
      </w:r>
      <w:proofErr w:type="spellStart"/>
      <w:r w:rsidRPr="001374C6">
        <w:rPr>
          <w:rFonts w:cs="Arial"/>
        </w:rPr>
        <w:t>Practise</w:t>
      </w:r>
      <w:proofErr w:type="spellEnd"/>
      <w:r w:rsidRPr="001374C6">
        <w:rPr>
          <w:rFonts w:cs="Arial"/>
        </w:rPr>
        <w:t>).</w:t>
      </w:r>
    </w:p>
    <w:p w:rsidR="0047297D" w:rsidRPr="001374C6" w:rsidRDefault="0047297D" w:rsidP="00CD7955">
      <w:pPr>
        <w:tabs>
          <w:tab w:val="left" w:pos="709"/>
        </w:tabs>
        <w:spacing w:before="6"/>
        <w:ind w:left="709" w:hanging="709"/>
        <w:rPr>
          <w:rFonts w:ascii="Arial" w:hAnsi="Arial" w:cs="Arial"/>
        </w:rPr>
      </w:pPr>
    </w:p>
    <w:p w:rsidR="0047297D" w:rsidRPr="001374C6" w:rsidRDefault="00506738" w:rsidP="00CD7955">
      <w:pPr>
        <w:pStyle w:val="BodyText"/>
        <w:numPr>
          <w:ilvl w:val="2"/>
          <w:numId w:val="14"/>
        </w:numPr>
        <w:tabs>
          <w:tab w:val="left" w:pos="1418"/>
        </w:tabs>
        <w:ind w:left="1418" w:hanging="709"/>
        <w:rPr>
          <w:rFonts w:cs="Arial"/>
        </w:rPr>
      </w:pPr>
      <w:r w:rsidRPr="001374C6">
        <w:rPr>
          <w:rFonts w:cs="Arial"/>
        </w:rPr>
        <w:t>The Group may not include any person previously associated with the case, or who has any other significant connection with the case or the student, including involvement as an adviser to any party.</w:t>
      </w:r>
    </w:p>
    <w:p w:rsidR="0047297D" w:rsidRPr="001374C6" w:rsidRDefault="0047297D" w:rsidP="00CD7955">
      <w:pPr>
        <w:tabs>
          <w:tab w:val="left" w:pos="709"/>
        </w:tabs>
        <w:spacing w:before="3"/>
        <w:ind w:left="709" w:hanging="709"/>
        <w:rPr>
          <w:rFonts w:ascii="Arial" w:hAnsi="Arial" w:cs="Arial"/>
        </w:rPr>
      </w:pPr>
    </w:p>
    <w:p w:rsidR="0047297D" w:rsidRPr="001374C6" w:rsidRDefault="00506738" w:rsidP="00CD7955">
      <w:pPr>
        <w:pStyle w:val="BodyText"/>
        <w:numPr>
          <w:ilvl w:val="2"/>
          <w:numId w:val="14"/>
        </w:numPr>
        <w:tabs>
          <w:tab w:val="left" w:pos="1418"/>
        </w:tabs>
        <w:ind w:left="1418" w:hanging="709"/>
        <w:rPr>
          <w:rFonts w:cs="Arial"/>
        </w:rPr>
      </w:pPr>
      <w:r w:rsidRPr="001374C6">
        <w:rPr>
          <w:rFonts w:cs="Arial"/>
        </w:rPr>
        <w:t xml:space="preserve">One or more members of the Group may be external to the </w:t>
      </w:r>
      <w:proofErr w:type="spellStart"/>
      <w:r w:rsidRPr="001374C6">
        <w:rPr>
          <w:rFonts w:cs="Arial"/>
        </w:rPr>
        <w:t>RVC</w:t>
      </w:r>
      <w:proofErr w:type="spellEnd"/>
      <w:r w:rsidRPr="001374C6">
        <w:rPr>
          <w:rFonts w:cs="Arial"/>
        </w:rPr>
        <w:t>.</w:t>
      </w:r>
    </w:p>
    <w:p w:rsidR="00893392" w:rsidRPr="001374C6" w:rsidRDefault="00893392" w:rsidP="00CD7955">
      <w:pPr>
        <w:tabs>
          <w:tab w:val="left" w:pos="709"/>
        </w:tabs>
        <w:spacing w:before="3"/>
        <w:ind w:left="709" w:hanging="709"/>
        <w:rPr>
          <w:rFonts w:ascii="Arial" w:hAnsi="Arial" w:cs="Arial"/>
        </w:rPr>
      </w:pPr>
    </w:p>
    <w:p w:rsidR="00893392" w:rsidRPr="001374C6" w:rsidRDefault="00893392" w:rsidP="00CD7955">
      <w:pPr>
        <w:pStyle w:val="BodyText"/>
        <w:numPr>
          <w:ilvl w:val="2"/>
          <w:numId w:val="14"/>
        </w:numPr>
        <w:tabs>
          <w:tab w:val="left" w:pos="1418"/>
        </w:tabs>
        <w:ind w:left="1418" w:hanging="709"/>
        <w:rPr>
          <w:rFonts w:cs="Arial"/>
        </w:rPr>
      </w:pPr>
      <w:r w:rsidRPr="001374C6">
        <w:rPr>
          <w:rFonts w:cs="Arial"/>
        </w:rPr>
        <w:t>The quorum for the Group will be three.  The Chair shall have a casting vote in the event of a tie.</w:t>
      </w:r>
    </w:p>
    <w:p w:rsidR="0039570F" w:rsidRPr="001374C6" w:rsidRDefault="0039570F" w:rsidP="00CD7955">
      <w:pPr>
        <w:tabs>
          <w:tab w:val="left" w:pos="709"/>
        </w:tabs>
        <w:ind w:left="709" w:hanging="709"/>
        <w:rPr>
          <w:rFonts w:ascii="Arial" w:hAnsi="Arial" w:cs="Arial"/>
        </w:rPr>
      </w:pPr>
    </w:p>
    <w:p w:rsidR="0047297D" w:rsidRPr="001374C6" w:rsidRDefault="00506738" w:rsidP="00CD7955">
      <w:pPr>
        <w:numPr>
          <w:ilvl w:val="1"/>
          <w:numId w:val="14"/>
        </w:numPr>
        <w:tabs>
          <w:tab w:val="left" w:pos="709"/>
        </w:tabs>
        <w:ind w:left="709" w:hanging="709"/>
        <w:rPr>
          <w:rFonts w:ascii="Arial" w:eastAsia="Arial" w:hAnsi="Arial" w:cs="Arial"/>
          <w:b/>
          <w:bCs/>
        </w:rPr>
      </w:pPr>
      <w:r w:rsidRPr="001374C6">
        <w:rPr>
          <w:rFonts w:ascii="Arial" w:eastAsia="Arial" w:hAnsi="Arial" w:cs="Arial"/>
          <w:b/>
          <w:bCs/>
        </w:rPr>
        <w:t>Review Group procedure</w:t>
      </w:r>
    </w:p>
    <w:p w:rsidR="0047297D" w:rsidRPr="001374C6" w:rsidRDefault="0047297D" w:rsidP="00CD7955">
      <w:pPr>
        <w:tabs>
          <w:tab w:val="left" w:pos="709"/>
        </w:tabs>
        <w:ind w:left="709" w:hanging="709"/>
        <w:rPr>
          <w:rFonts w:ascii="Arial" w:hAnsi="Arial" w:cs="Arial"/>
        </w:rPr>
      </w:pPr>
    </w:p>
    <w:p w:rsidR="0047297D" w:rsidRPr="001374C6" w:rsidRDefault="00506738" w:rsidP="00CD7955">
      <w:pPr>
        <w:pStyle w:val="BodyText"/>
        <w:numPr>
          <w:ilvl w:val="2"/>
          <w:numId w:val="14"/>
        </w:numPr>
        <w:tabs>
          <w:tab w:val="left" w:pos="1418"/>
        </w:tabs>
        <w:ind w:left="1418" w:hanging="709"/>
        <w:rPr>
          <w:rFonts w:cs="Arial"/>
        </w:rPr>
      </w:pPr>
      <w:r w:rsidRPr="001374C6">
        <w:rPr>
          <w:rFonts w:cs="Arial"/>
        </w:rPr>
        <w:t>For the purpose of the hearing, a decision by the Chair on any point of procedure will be binding.</w:t>
      </w:r>
    </w:p>
    <w:p w:rsidR="0047297D" w:rsidRPr="001374C6" w:rsidRDefault="0047297D" w:rsidP="00CD7955">
      <w:pPr>
        <w:tabs>
          <w:tab w:val="left" w:pos="709"/>
        </w:tabs>
        <w:spacing w:before="6"/>
        <w:ind w:left="709" w:hanging="709"/>
        <w:rPr>
          <w:rFonts w:ascii="Arial" w:hAnsi="Arial" w:cs="Arial"/>
        </w:rPr>
      </w:pPr>
    </w:p>
    <w:p w:rsidR="0047297D" w:rsidRPr="001374C6" w:rsidRDefault="00506738" w:rsidP="00CD7955">
      <w:pPr>
        <w:pStyle w:val="BodyText"/>
        <w:numPr>
          <w:ilvl w:val="2"/>
          <w:numId w:val="14"/>
        </w:numPr>
        <w:tabs>
          <w:tab w:val="left" w:pos="1418"/>
        </w:tabs>
        <w:ind w:left="1418" w:hanging="709"/>
        <w:rPr>
          <w:rFonts w:cs="Arial"/>
        </w:rPr>
      </w:pPr>
      <w:r w:rsidRPr="001374C6">
        <w:rPr>
          <w:rFonts w:cs="Arial"/>
        </w:rPr>
        <w:t>The Secretary will supply the members of the Group and the appellant, in advance of the hearing, with the grounds for review with supporting documentation and the papers presented at the hearing from which the review arises.</w:t>
      </w:r>
    </w:p>
    <w:p w:rsidR="0047297D" w:rsidRPr="001374C6" w:rsidRDefault="0047297D" w:rsidP="00CD7955">
      <w:pPr>
        <w:tabs>
          <w:tab w:val="left" w:pos="709"/>
        </w:tabs>
        <w:spacing w:before="4"/>
        <w:ind w:left="709" w:hanging="709"/>
        <w:rPr>
          <w:rFonts w:ascii="Arial" w:hAnsi="Arial" w:cs="Arial"/>
        </w:rPr>
      </w:pPr>
    </w:p>
    <w:p w:rsidR="0047297D" w:rsidRPr="001374C6" w:rsidRDefault="00506738" w:rsidP="00CD7955">
      <w:pPr>
        <w:pStyle w:val="BodyText"/>
        <w:numPr>
          <w:ilvl w:val="2"/>
          <w:numId w:val="14"/>
        </w:numPr>
        <w:tabs>
          <w:tab w:val="left" w:pos="1418"/>
        </w:tabs>
        <w:ind w:left="1418" w:hanging="709"/>
        <w:rPr>
          <w:rFonts w:cs="Arial"/>
        </w:rPr>
      </w:pPr>
      <w:r w:rsidRPr="001374C6">
        <w:rPr>
          <w:rFonts w:cs="Arial"/>
        </w:rPr>
        <w:t>If on receipt of the papers a member of the Group discovers they have a connection with the appellant or the case they must inform the Secretary immediately. The Chair and the COO will determine if the connection represents a significant conflict of interest requiring replacement or absence of the member of the Group.</w:t>
      </w:r>
    </w:p>
    <w:p w:rsidR="0047297D" w:rsidRPr="001374C6" w:rsidRDefault="0047297D" w:rsidP="00CD7955">
      <w:pPr>
        <w:tabs>
          <w:tab w:val="left" w:pos="709"/>
        </w:tabs>
        <w:spacing w:before="4"/>
        <w:ind w:left="709" w:hanging="709"/>
        <w:rPr>
          <w:rFonts w:ascii="Arial" w:hAnsi="Arial" w:cs="Arial"/>
        </w:rPr>
      </w:pPr>
    </w:p>
    <w:p w:rsidR="0047297D" w:rsidRPr="001374C6" w:rsidRDefault="00506738" w:rsidP="00CD7955">
      <w:pPr>
        <w:pStyle w:val="BodyText"/>
        <w:numPr>
          <w:ilvl w:val="2"/>
          <w:numId w:val="14"/>
        </w:numPr>
        <w:tabs>
          <w:tab w:val="left" w:pos="1418"/>
        </w:tabs>
        <w:ind w:left="1418" w:hanging="709"/>
        <w:rPr>
          <w:rFonts w:cs="Arial"/>
        </w:rPr>
      </w:pPr>
      <w:r w:rsidRPr="001374C6">
        <w:rPr>
          <w:rFonts w:cs="Arial"/>
        </w:rPr>
        <w:t>After consulting with the Group the Chair will determine whether or not to hold a hearing.</w:t>
      </w:r>
    </w:p>
    <w:p w:rsidR="0047297D" w:rsidRPr="001374C6" w:rsidRDefault="0047297D" w:rsidP="00CD7955">
      <w:pPr>
        <w:tabs>
          <w:tab w:val="left" w:pos="709"/>
        </w:tabs>
        <w:spacing w:before="6"/>
        <w:ind w:left="709" w:hanging="709"/>
        <w:rPr>
          <w:rFonts w:ascii="Arial" w:hAnsi="Arial" w:cs="Arial"/>
        </w:rPr>
      </w:pPr>
    </w:p>
    <w:p w:rsidR="0047297D" w:rsidRPr="001374C6" w:rsidRDefault="00506738" w:rsidP="00CD7955">
      <w:pPr>
        <w:pStyle w:val="ListParagraph"/>
        <w:numPr>
          <w:ilvl w:val="0"/>
          <w:numId w:val="14"/>
        </w:numPr>
        <w:tabs>
          <w:tab w:val="left" w:pos="567"/>
          <w:tab w:val="left" w:pos="709"/>
        </w:tabs>
        <w:ind w:left="709" w:hanging="709"/>
        <w:rPr>
          <w:rFonts w:ascii="Arial" w:eastAsia="Arial" w:hAnsi="Arial" w:cs="Arial"/>
          <w:b/>
          <w:bCs/>
        </w:rPr>
      </w:pPr>
      <w:r w:rsidRPr="001374C6">
        <w:rPr>
          <w:rFonts w:ascii="Arial" w:eastAsia="Arial" w:hAnsi="Arial" w:cs="Arial"/>
          <w:b/>
          <w:bCs/>
        </w:rPr>
        <w:t>Procedure if a hearing is to be held</w:t>
      </w:r>
    </w:p>
    <w:p w:rsidR="0047297D" w:rsidRPr="001374C6" w:rsidRDefault="0047297D" w:rsidP="00CD7955">
      <w:pPr>
        <w:tabs>
          <w:tab w:val="left" w:pos="709"/>
        </w:tabs>
        <w:ind w:left="709" w:hanging="709"/>
        <w:rPr>
          <w:rFonts w:ascii="Arial" w:hAnsi="Arial" w:cs="Arial"/>
        </w:rPr>
      </w:pPr>
    </w:p>
    <w:p w:rsidR="0047297D" w:rsidRPr="001374C6" w:rsidRDefault="00506738" w:rsidP="00CD7955">
      <w:pPr>
        <w:pStyle w:val="BodyText"/>
        <w:numPr>
          <w:ilvl w:val="1"/>
          <w:numId w:val="14"/>
        </w:numPr>
        <w:tabs>
          <w:tab w:val="left" w:pos="709"/>
          <w:tab w:val="left" w:pos="827"/>
        </w:tabs>
        <w:ind w:left="709" w:hanging="709"/>
        <w:rPr>
          <w:rFonts w:cs="Arial"/>
        </w:rPr>
      </w:pPr>
      <w:r w:rsidRPr="001374C6">
        <w:rPr>
          <w:rFonts w:cs="Arial"/>
        </w:rPr>
        <w:t>At least 14 days’ notice of the date, time and venue of the Review Group hearing will be given to all parties.</w:t>
      </w:r>
    </w:p>
    <w:p w:rsidR="0047297D" w:rsidRPr="001374C6" w:rsidRDefault="0047297D" w:rsidP="00CD7955">
      <w:pPr>
        <w:tabs>
          <w:tab w:val="left" w:pos="709"/>
        </w:tabs>
        <w:spacing w:before="4"/>
        <w:ind w:left="709" w:hanging="709"/>
        <w:rPr>
          <w:rFonts w:ascii="Arial" w:hAnsi="Arial" w:cs="Arial"/>
        </w:rPr>
      </w:pPr>
    </w:p>
    <w:p w:rsidR="0047297D" w:rsidRPr="001374C6" w:rsidRDefault="00506738" w:rsidP="00CD7955">
      <w:pPr>
        <w:pStyle w:val="BodyText"/>
        <w:numPr>
          <w:ilvl w:val="1"/>
          <w:numId w:val="14"/>
        </w:numPr>
        <w:tabs>
          <w:tab w:val="left" w:pos="709"/>
          <w:tab w:val="left" w:pos="827"/>
        </w:tabs>
        <w:ind w:left="709" w:hanging="709"/>
        <w:rPr>
          <w:rFonts w:cs="Arial"/>
        </w:rPr>
      </w:pPr>
      <w:r w:rsidRPr="001374C6">
        <w:rPr>
          <w:rFonts w:cs="Arial"/>
        </w:rPr>
        <w:t xml:space="preserve">The appellant has the right to be accompanied by a </w:t>
      </w:r>
      <w:bookmarkStart w:id="6" w:name="supporter"/>
      <w:r w:rsidR="00995D5E" w:rsidRPr="00843FC1">
        <w:rPr>
          <w:rFonts w:cs="Arial"/>
          <w:color w:val="00B050"/>
        </w:rPr>
        <w:fldChar w:fldCharType="begin"/>
      </w:r>
      <w:r w:rsidR="00995D5E" w:rsidRPr="00843FC1">
        <w:rPr>
          <w:rFonts w:cs="Arial"/>
          <w:color w:val="00B050"/>
        </w:rPr>
        <w:instrText>HYPERLINK  \l "supporter" \o "You should bring a person who will give you good moral support and understand your situation. It's not an adversarial legal process; it's a College process that observes the requirements of natural justice. Legal representation is permitted"</w:instrText>
      </w:r>
      <w:r w:rsidR="00995D5E" w:rsidRPr="00843FC1">
        <w:rPr>
          <w:rFonts w:cs="Arial"/>
          <w:color w:val="00B050"/>
        </w:rPr>
        <w:fldChar w:fldCharType="separate"/>
      </w:r>
      <w:r w:rsidRPr="00843FC1">
        <w:rPr>
          <w:rStyle w:val="Hyperlink"/>
          <w:rFonts w:cs="Arial"/>
          <w:color w:val="00B050"/>
        </w:rPr>
        <w:t>supporter</w:t>
      </w:r>
      <w:bookmarkEnd w:id="6"/>
      <w:r w:rsidR="00995D5E" w:rsidRPr="00843FC1">
        <w:rPr>
          <w:rFonts w:cs="Arial"/>
          <w:color w:val="00B050"/>
        </w:rPr>
        <w:fldChar w:fldCharType="end"/>
      </w:r>
      <w:r w:rsidRPr="001374C6">
        <w:rPr>
          <w:rFonts w:cs="Arial"/>
        </w:rPr>
        <w:t>. The name of the supporter must be supplied to the Secretary at least two working days in advance of the meeting.</w:t>
      </w:r>
    </w:p>
    <w:p w:rsidR="0047297D" w:rsidRPr="001374C6" w:rsidRDefault="0047297D" w:rsidP="00CD7955">
      <w:pPr>
        <w:tabs>
          <w:tab w:val="left" w:pos="709"/>
        </w:tabs>
        <w:spacing w:before="4"/>
        <w:ind w:left="709" w:hanging="709"/>
        <w:rPr>
          <w:rFonts w:ascii="Arial" w:hAnsi="Arial" w:cs="Arial"/>
        </w:rPr>
      </w:pPr>
    </w:p>
    <w:p w:rsidR="0047297D" w:rsidRPr="001374C6" w:rsidRDefault="00506738" w:rsidP="00CD7955">
      <w:pPr>
        <w:pStyle w:val="BodyText"/>
        <w:numPr>
          <w:ilvl w:val="1"/>
          <w:numId w:val="14"/>
        </w:numPr>
        <w:tabs>
          <w:tab w:val="left" w:pos="568"/>
          <w:tab w:val="left" w:pos="709"/>
        </w:tabs>
        <w:ind w:left="709" w:hanging="709"/>
        <w:rPr>
          <w:rFonts w:cs="Arial"/>
        </w:rPr>
      </w:pPr>
      <w:r w:rsidRPr="001374C6">
        <w:rPr>
          <w:rFonts w:cs="Arial"/>
        </w:rPr>
        <w:t xml:space="preserve">The appellant will have the </w:t>
      </w:r>
      <w:bookmarkStart w:id="7" w:name="right_to_be_present"/>
      <w:r w:rsidR="00995D5E" w:rsidRPr="00843FC1">
        <w:rPr>
          <w:rFonts w:cs="Arial"/>
          <w:color w:val="00B050"/>
        </w:rPr>
        <w:fldChar w:fldCharType="begin"/>
      </w:r>
      <w:r w:rsidR="00995D5E" w:rsidRPr="00843FC1">
        <w:rPr>
          <w:rFonts w:cs="Arial"/>
          <w:color w:val="00B050"/>
        </w:rPr>
        <w:instrText xml:space="preserve"> HYPERLINK  \l "right_to_be_present" \o "this means you will hear all of the information that the Group will use to make its decision" </w:instrText>
      </w:r>
      <w:r w:rsidR="00995D5E" w:rsidRPr="00843FC1">
        <w:rPr>
          <w:rFonts w:cs="Arial"/>
          <w:color w:val="00B050"/>
        </w:rPr>
        <w:fldChar w:fldCharType="separate"/>
      </w:r>
      <w:r w:rsidRPr="00843FC1">
        <w:rPr>
          <w:rStyle w:val="Hyperlink"/>
          <w:rFonts w:cs="Arial"/>
          <w:color w:val="00B050"/>
        </w:rPr>
        <w:t>right to be present</w:t>
      </w:r>
      <w:r w:rsidR="00995D5E" w:rsidRPr="00843FC1">
        <w:rPr>
          <w:rFonts w:cs="Arial"/>
          <w:color w:val="00B050"/>
        </w:rPr>
        <w:fldChar w:fldCharType="end"/>
      </w:r>
      <w:r w:rsidRPr="001374C6">
        <w:rPr>
          <w:rFonts w:cs="Arial"/>
        </w:rPr>
        <w:t xml:space="preserve"> </w:t>
      </w:r>
      <w:bookmarkEnd w:id="7"/>
      <w:r w:rsidRPr="001374C6">
        <w:rPr>
          <w:rFonts w:cs="Arial"/>
        </w:rPr>
        <w:t>during the hearing except for instances specified below.</w:t>
      </w:r>
    </w:p>
    <w:p w:rsidR="0047297D" w:rsidRPr="001374C6" w:rsidRDefault="0047297D" w:rsidP="00CD7955">
      <w:pPr>
        <w:tabs>
          <w:tab w:val="left" w:pos="709"/>
        </w:tabs>
        <w:spacing w:before="3"/>
        <w:ind w:left="709" w:hanging="709"/>
        <w:rPr>
          <w:rFonts w:ascii="Arial" w:hAnsi="Arial" w:cs="Arial"/>
        </w:rPr>
      </w:pPr>
    </w:p>
    <w:p w:rsidR="0047297D" w:rsidRPr="001374C6" w:rsidRDefault="00506738" w:rsidP="00CD7955">
      <w:pPr>
        <w:pStyle w:val="BodyText"/>
        <w:numPr>
          <w:ilvl w:val="1"/>
          <w:numId w:val="14"/>
        </w:numPr>
        <w:tabs>
          <w:tab w:val="left" w:pos="709"/>
          <w:tab w:val="left" w:pos="827"/>
        </w:tabs>
        <w:ind w:left="709" w:hanging="709"/>
        <w:rPr>
          <w:rFonts w:cs="Arial"/>
        </w:rPr>
      </w:pPr>
      <w:r w:rsidRPr="001374C6">
        <w:rPr>
          <w:rFonts w:cs="Arial"/>
        </w:rPr>
        <w:t xml:space="preserve">The hearing in the presence of the appellant will be voice recorded under the supervision of the Secretary. Private </w:t>
      </w:r>
      <w:proofErr w:type="gramStart"/>
      <w:r w:rsidRPr="001374C6">
        <w:rPr>
          <w:rFonts w:cs="Arial"/>
        </w:rPr>
        <w:t>sessions</w:t>
      </w:r>
      <w:proofErr w:type="gramEnd"/>
      <w:r w:rsidRPr="001374C6">
        <w:rPr>
          <w:rFonts w:cs="Arial"/>
        </w:rPr>
        <w:t xml:space="preserve"> of the Group will not be recorded but summary notes will be taken by the Secretary.</w:t>
      </w:r>
    </w:p>
    <w:p w:rsidR="0047297D" w:rsidRPr="001374C6" w:rsidRDefault="0047297D" w:rsidP="00CD7955">
      <w:pPr>
        <w:tabs>
          <w:tab w:val="left" w:pos="709"/>
        </w:tabs>
        <w:spacing w:before="3"/>
        <w:ind w:left="709" w:hanging="709"/>
        <w:rPr>
          <w:rFonts w:ascii="Arial" w:hAnsi="Arial" w:cs="Arial"/>
        </w:rPr>
      </w:pPr>
    </w:p>
    <w:p w:rsidR="0047297D" w:rsidRPr="001374C6" w:rsidRDefault="00506738" w:rsidP="00CD7955">
      <w:pPr>
        <w:pStyle w:val="BodyText"/>
        <w:tabs>
          <w:tab w:val="left" w:pos="709"/>
          <w:tab w:val="left" w:pos="826"/>
        </w:tabs>
        <w:ind w:left="709" w:hanging="709"/>
        <w:rPr>
          <w:rFonts w:cs="Arial"/>
        </w:rPr>
      </w:pPr>
      <w:r w:rsidRPr="001374C6">
        <w:rPr>
          <w:rFonts w:cs="Arial"/>
        </w:rPr>
        <w:t>5.5</w:t>
      </w:r>
      <w:r w:rsidRPr="001374C6">
        <w:rPr>
          <w:rFonts w:cs="Arial"/>
        </w:rPr>
        <w:tab/>
        <w:t>The student making the review will present her/his case against the decisions.</w:t>
      </w:r>
    </w:p>
    <w:p w:rsidR="0047297D" w:rsidRPr="001374C6" w:rsidRDefault="0047297D" w:rsidP="00CD7955">
      <w:pPr>
        <w:tabs>
          <w:tab w:val="left" w:pos="709"/>
        </w:tabs>
        <w:spacing w:before="3"/>
        <w:ind w:left="709" w:hanging="709"/>
        <w:rPr>
          <w:rFonts w:ascii="Arial" w:hAnsi="Arial" w:cs="Arial"/>
        </w:rPr>
      </w:pPr>
    </w:p>
    <w:p w:rsidR="00555D0F" w:rsidRPr="001374C6" w:rsidRDefault="00506738" w:rsidP="00CD7955">
      <w:pPr>
        <w:pStyle w:val="BodyText"/>
        <w:tabs>
          <w:tab w:val="left" w:pos="709"/>
        </w:tabs>
        <w:ind w:left="709" w:hanging="709"/>
        <w:rPr>
          <w:rFonts w:cs="Arial"/>
        </w:rPr>
      </w:pPr>
      <w:r w:rsidRPr="001374C6">
        <w:rPr>
          <w:rFonts w:cs="Arial"/>
        </w:rPr>
        <w:t>5.6</w:t>
      </w:r>
      <w:r w:rsidR="005B0C1F" w:rsidRPr="001374C6">
        <w:rPr>
          <w:rFonts w:cs="Arial"/>
        </w:rPr>
        <w:tab/>
      </w:r>
      <w:r w:rsidRPr="001374C6">
        <w:rPr>
          <w:rFonts w:cs="Arial"/>
        </w:rPr>
        <w:t>The Review Group will consider the documents outlined above and may call persons connected with the proceedings from which the review arises to address the Group.</w:t>
      </w:r>
    </w:p>
    <w:p w:rsidR="0047297D" w:rsidRPr="001374C6" w:rsidRDefault="00506738" w:rsidP="00CD7955">
      <w:pPr>
        <w:pStyle w:val="BodyText"/>
        <w:tabs>
          <w:tab w:val="left" w:pos="709"/>
        </w:tabs>
        <w:spacing w:before="79"/>
        <w:ind w:left="709" w:hanging="709"/>
        <w:rPr>
          <w:rFonts w:cs="Arial"/>
        </w:rPr>
      </w:pPr>
      <w:r w:rsidRPr="001374C6">
        <w:rPr>
          <w:rFonts w:cs="Arial"/>
        </w:rPr>
        <w:lastRenderedPageBreak/>
        <w:t>5.</w:t>
      </w:r>
      <w:r w:rsidR="005B0C1F" w:rsidRPr="001374C6">
        <w:rPr>
          <w:rFonts w:cs="Arial"/>
        </w:rPr>
        <w:t>7</w:t>
      </w:r>
      <w:r w:rsidR="005B0C1F" w:rsidRPr="001374C6">
        <w:rPr>
          <w:rFonts w:cs="Arial"/>
        </w:rPr>
        <w:tab/>
      </w:r>
      <w:r w:rsidRPr="001374C6">
        <w:rPr>
          <w:rFonts w:cs="Arial"/>
        </w:rPr>
        <w:t xml:space="preserve">The Review Group, at its discretion, at any time during the hearing of a review order the room to be vacated, or may itself move to another room for </w:t>
      </w:r>
      <w:bookmarkStart w:id="8" w:name="private_discussion"/>
      <w:r w:rsidR="00995D5E" w:rsidRPr="00843FC1">
        <w:rPr>
          <w:rFonts w:cs="Arial"/>
          <w:color w:val="00B050"/>
        </w:rPr>
        <w:fldChar w:fldCharType="begin"/>
      </w:r>
      <w:r w:rsidR="00995D5E" w:rsidRPr="00843FC1">
        <w:rPr>
          <w:rFonts w:cs="Arial"/>
          <w:color w:val="00B050"/>
        </w:rPr>
        <w:instrText xml:space="preserve"> HYPERLINK  \l "private_discussion" \o "Sometimes everyone needs a break to reflect or take stock so the remainder of the meeting can proceed purposefully and not ‘go round in circles’" </w:instrText>
      </w:r>
      <w:r w:rsidR="00995D5E" w:rsidRPr="00843FC1">
        <w:rPr>
          <w:rFonts w:cs="Arial"/>
          <w:color w:val="00B050"/>
        </w:rPr>
        <w:fldChar w:fldCharType="separate"/>
      </w:r>
      <w:r w:rsidRPr="00843FC1">
        <w:rPr>
          <w:rStyle w:val="Hyperlink"/>
          <w:rFonts w:cs="Arial"/>
          <w:color w:val="00B050"/>
        </w:rPr>
        <w:t>private discussion.</w:t>
      </w:r>
      <w:r w:rsidR="00995D5E" w:rsidRPr="00843FC1">
        <w:rPr>
          <w:rFonts w:cs="Arial"/>
          <w:color w:val="00B050"/>
        </w:rPr>
        <w:fldChar w:fldCharType="end"/>
      </w:r>
      <w:r w:rsidRPr="001374C6">
        <w:rPr>
          <w:rFonts w:cs="Arial"/>
        </w:rPr>
        <w:t xml:space="preserve"> </w:t>
      </w:r>
      <w:bookmarkEnd w:id="8"/>
      <w:r w:rsidRPr="001374C6">
        <w:rPr>
          <w:rFonts w:cs="Arial"/>
        </w:rPr>
        <w:t>Only the Review Group and the Secretary to the hearing will be entitled to be present at such times.</w:t>
      </w:r>
    </w:p>
    <w:p w:rsidR="0047297D" w:rsidRPr="001374C6" w:rsidRDefault="0047297D" w:rsidP="00CD7955">
      <w:pPr>
        <w:tabs>
          <w:tab w:val="left" w:pos="709"/>
        </w:tabs>
        <w:spacing w:before="4"/>
        <w:ind w:left="709" w:hanging="709"/>
        <w:rPr>
          <w:rFonts w:ascii="Arial" w:hAnsi="Arial" w:cs="Arial"/>
        </w:rPr>
      </w:pPr>
    </w:p>
    <w:p w:rsidR="0047297D" w:rsidRPr="001374C6" w:rsidRDefault="00506738" w:rsidP="00CD7955">
      <w:pPr>
        <w:pStyle w:val="BodyText"/>
        <w:numPr>
          <w:ilvl w:val="1"/>
          <w:numId w:val="3"/>
        </w:numPr>
        <w:tabs>
          <w:tab w:val="left" w:pos="709"/>
          <w:tab w:val="left" w:pos="839"/>
        </w:tabs>
        <w:ind w:left="709" w:hanging="709"/>
        <w:rPr>
          <w:rFonts w:cs="Arial"/>
        </w:rPr>
      </w:pPr>
      <w:r w:rsidRPr="001374C6">
        <w:rPr>
          <w:rFonts w:cs="Arial"/>
        </w:rPr>
        <w:t>At the conclusion of the presentations and the questions, the student may address the Group and the Chair may make a statement.</w:t>
      </w:r>
    </w:p>
    <w:p w:rsidR="0047297D" w:rsidRPr="001374C6" w:rsidRDefault="0047297D" w:rsidP="00CD7955">
      <w:pPr>
        <w:tabs>
          <w:tab w:val="left" w:pos="709"/>
        </w:tabs>
        <w:spacing w:before="1"/>
        <w:ind w:left="709" w:hanging="709"/>
        <w:rPr>
          <w:rFonts w:ascii="Arial" w:hAnsi="Arial" w:cs="Arial"/>
        </w:rPr>
      </w:pPr>
    </w:p>
    <w:p w:rsidR="0047297D" w:rsidRPr="001374C6" w:rsidRDefault="00506738" w:rsidP="00CD7955">
      <w:pPr>
        <w:pStyle w:val="BodyText"/>
        <w:numPr>
          <w:ilvl w:val="1"/>
          <w:numId w:val="3"/>
        </w:numPr>
        <w:tabs>
          <w:tab w:val="left" w:pos="709"/>
          <w:tab w:val="left" w:pos="827"/>
        </w:tabs>
        <w:ind w:left="709" w:hanging="709"/>
        <w:rPr>
          <w:rFonts w:cs="Arial"/>
        </w:rPr>
      </w:pPr>
      <w:r w:rsidRPr="001374C6">
        <w:rPr>
          <w:rFonts w:cs="Arial"/>
        </w:rPr>
        <w:t xml:space="preserve">The Chair will inform the student how and when the </w:t>
      </w:r>
      <w:bookmarkStart w:id="9" w:name="decision_will_be_communicated"/>
      <w:r w:rsidR="00E349EF" w:rsidRPr="00843FC1">
        <w:rPr>
          <w:rFonts w:cs="Arial"/>
          <w:color w:val="00B050"/>
        </w:rPr>
        <w:fldChar w:fldCharType="begin"/>
      </w:r>
      <w:r w:rsidR="00E349EF" w:rsidRPr="00843FC1">
        <w:rPr>
          <w:rFonts w:cs="Arial"/>
          <w:color w:val="00B050"/>
        </w:rPr>
        <w:instrText xml:space="preserve"> HYPERLINK  \l "decision_will_be_communicated" \o "This might be by phone or in person after the meeting or at a later date. It will always be followed up in writing" </w:instrText>
      </w:r>
      <w:r w:rsidR="00E349EF" w:rsidRPr="00843FC1">
        <w:rPr>
          <w:rFonts w:cs="Arial"/>
          <w:color w:val="00B050"/>
        </w:rPr>
        <w:fldChar w:fldCharType="separate"/>
      </w:r>
      <w:r w:rsidRPr="00843FC1">
        <w:rPr>
          <w:rStyle w:val="Hyperlink"/>
          <w:rFonts w:cs="Arial"/>
          <w:color w:val="00B050"/>
        </w:rPr>
        <w:t>decision will be communicated</w:t>
      </w:r>
      <w:r w:rsidR="00E349EF" w:rsidRPr="00843FC1">
        <w:rPr>
          <w:rFonts w:cs="Arial"/>
          <w:color w:val="00B050"/>
        </w:rPr>
        <w:fldChar w:fldCharType="end"/>
      </w:r>
      <w:r w:rsidRPr="001374C6">
        <w:rPr>
          <w:rFonts w:cs="Arial"/>
        </w:rPr>
        <w:t xml:space="preserve"> </w:t>
      </w:r>
      <w:bookmarkEnd w:id="9"/>
      <w:r w:rsidRPr="001374C6">
        <w:rPr>
          <w:rFonts w:cs="Arial"/>
        </w:rPr>
        <w:t>to them.</w:t>
      </w:r>
    </w:p>
    <w:p w:rsidR="0047297D" w:rsidRPr="001374C6" w:rsidRDefault="0047297D" w:rsidP="00CD7955">
      <w:pPr>
        <w:tabs>
          <w:tab w:val="left" w:pos="709"/>
        </w:tabs>
        <w:spacing w:before="4"/>
        <w:ind w:left="709" w:hanging="709"/>
        <w:rPr>
          <w:rFonts w:ascii="Arial" w:hAnsi="Arial" w:cs="Arial"/>
        </w:rPr>
      </w:pPr>
    </w:p>
    <w:p w:rsidR="0047297D" w:rsidRPr="001374C6" w:rsidRDefault="00506738" w:rsidP="00CD7955">
      <w:pPr>
        <w:pStyle w:val="BodyText"/>
        <w:numPr>
          <w:ilvl w:val="1"/>
          <w:numId w:val="3"/>
        </w:numPr>
        <w:tabs>
          <w:tab w:val="left" w:pos="709"/>
          <w:tab w:val="left" w:pos="839"/>
        </w:tabs>
        <w:ind w:left="709" w:hanging="709"/>
        <w:rPr>
          <w:rFonts w:cs="Arial"/>
        </w:rPr>
      </w:pPr>
      <w:r w:rsidRPr="001374C6">
        <w:rPr>
          <w:rFonts w:cs="Arial"/>
        </w:rPr>
        <w:t xml:space="preserve">The Review Group will normally reach its decision without adjournment, but may adjourn for a period not exceeding seven days to </w:t>
      </w:r>
      <w:proofErr w:type="spellStart"/>
      <w:r w:rsidRPr="001374C6">
        <w:rPr>
          <w:rFonts w:cs="Arial"/>
        </w:rPr>
        <w:t>finalise</w:t>
      </w:r>
      <w:proofErr w:type="spellEnd"/>
      <w:r w:rsidRPr="001374C6">
        <w:rPr>
          <w:rFonts w:cs="Arial"/>
        </w:rPr>
        <w:t xml:space="preserve"> their decision.</w:t>
      </w:r>
    </w:p>
    <w:p w:rsidR="00B378F7" w:rsidRPr="001374C6" w:rsidRDefault="00B378F7" w:rsidP="00CD7955">
      <w:pPr>
        <w:pStyle w:val="ListParagraph"/>
        <w:tabs>
          <w:tab w:val="left" w:pos="709"/>
        </w:tabs>
        <w:ind w:left="709" w:hanging="709"/>
        <w:rPr>
          <w:rFonts w:ascii="Arial" w:hAnsi="Arial" w:cs="Arial"/>
        </w:rPr>
      </w:pPr>
    </w:p>
    <w:p w:rsidR="0047297D" w:rsidRPr="001374C6" w:rsidRDefault="00506738" w:rsidP="00CD7955">
      <w:pPr>
        <w:pStyle w:val="BodyText"/>
        <w:numPr>
          <w:ilvl w:val="1"/>
          <w:numId w:val="3"/>
        </w:numPr>
        <w:tabs>
          <w:tab w:val="left" w:pos="709"/>
          <w:tab w:val="left" w:pos="839"/>
        </w:tabs>
        <w:ind w:left="709" w:hanging="709"/>
        <w:rPr>
          <w:rFonts w:cs="Arial"/>
        </w:rPr>
      </w:pPr>
      <w:r w:rsidRPr="001374C6">
        <w:rPr>
          <w:rFonts w:cs="Arial"/>
        </w:rPr>
        <w:t>The decision of the Review Group will be made in private. The decision will be reached by a majority vote of the members of the Group and will be announced as the decision of the Group. The votes of individual Group members will be treated as confidential.</w:t>
      </w:r>
    </w:p>
    <w:p w:rsidR="0047297D" w:rsidRPr="001374C6" w:rsidRDefault="0047297D" w:rsidP="00CD7955">
      <w:pPr>
        <w:tabs>
          <w:tab w:val="left" w:pos="709"/>
        </w:tabs>
        <w:spacing w:before="6"/>
        <w:ind w:left="709" w:hanging="709"/>
        <w:rPr>
          <w:rFonts w:ascii="Arial" w:hAnsi="Arial" w:cs="Arial"/>
        </w:rPr>
      </w:pPr>
    </w:p>
    <w:p w:rsidR="0047297D" w:rsidRPr="001374C6" w:rsidRDefault="00506738" w:rsidP="00CD7955">
      <w:pPr>
        <w:pStyle w:val="Heading1"/>
        <w:numPr>
          <w:ilvl w:val="0"/>
          <w:numId w:val="14"/>
        </w:numPr>
        <w:tabs>
          <w:tab w:val="left" w:pos="709"/>
          <w:tab w:val="left" w:pos="1199"/>
        </w:tabs>
        <w:ind w:left="709" w:hanging="709"/>
        <w:rPr>
          <w:rFonts w:cs="Arial"/>
          <w:i w:val="0"/>
        </w:rPr>
      </w:pPr>
      <w:r w:rsidRPr="001374C6">
        <w:rPr>
          <w:rFonts w:cs="Arial"/>
          <w:i w:val="0"/>
        </w:rPr>
        <w:t>Review Group outcome</w:t>
      </w:r>
    </w:p>
    <w:p w:rsidR="0047297D" w:rsidRPr="001374C6" w:rsidRDefault="0047297D" w:rsidP="00CD7955">
      <w:pPr>
        <w:tabs>
          <w:tab w:val="left" w:pos="709"/>
        </w:tabs>
        <w:ind w:left="709" w:hanging="709"/>
        <w:rPr>
          <w:rFonts w:ascii="Arial" w:hAnsi="Arial" w:cs="Arial"/>
        </w:rPr>
      </w:pPr>
    </w:p>
    <w:p w:rsidR="0047297D" w:rsidRPr="001374C6" w:rsidRDefault="00506738" w:rsidP="00CD7955">
      <w:pPr>
        <w:pStyle w:val="BodyText"/>
        <w:numPr>
          <w:ilvl w:val="1"/>
          <w:numId w:val="15"/>
        </w:numPr>
        <w:tabs>
          <w:tab w:val="left" w:pos="709"/>
        </w:tabs>
        <w:ind w:left="709" w:hanging="709"/>
        <w:rPr>
          <w:rFonts w:cs="Arial"/>
        </w:rPr>
      </w:pPr>
      <w:r w:rsidRPr="001374C6">
        <w:rPr>
          <w:rFonts w:cs="Arial"/>
        </w:rPr>
        <w:t>The Review Group may reject or uphold the appeal made by the student as a result of the Review</w:t>
      </w:r>
    </w:p>
    <w:p w:rsidR="0047297D" w:rsidRPr="001374C6" w:rsidRDefault="0047297D" w:rsidP="00CD7955">
      <w:pPr>
        <w:tabs>
          <w:tab w:val="left" w:pos="709"/>
        </w:tabs>
        <w:spacing w:before="3"/>
        <w:ind w:left="709" w:hanging="709"/>
        <w:rPr>
          <w:rFonts w:ascii="Arial" w:hAnsi="Arial" w:cs="Arial"/>
        </w:rPr>
      </w:pPr>
    </w:p>
    <w:p w:rsidR="0047297D" w:rsidRPr="001374C6" w:rsidRDefault="00506738" w:rsidP="00CD7955">
      <w:pPr>
        <w:pStyle w:val="BodyText"/>
        <w:numPr>
          <w:ilvl w:val="1"/>
          <w:numId w:val="15"/>
        </w:numPr>
        <w:tabs>
          <w:tab w:val="left" w:pos="709"/>
          <w:tab w:val="left" w:pos="839"/>
        </w:tabs>
        <w:ind w:left="709" w:hanging="709"/>
        <w:rPr>
          <w:rFonts w:cs="Arial"/>
        </w:rPr>
      </w:pPr>
      <w:r w:rsidRPr="001374C6">
        <w:rPr>
          <w:rFonts w:cs="Arial"/>
        </w:rPr>
        <w:t>Where the Review Group upholds the review, the Group may order one of the following measures:</w:t>
      </w:r>
    </w:p>
    <w:p w:rsidR="0047297D" w:rsidRPr="001374C6" w:rsidRDefault="0047297D" w:rsidP="00CD7955">
      <w:pPr>
        <w:tabs>
          <w:tab w:val="left" w:pos="709"/>
        </w:tabs>
        <w:spacing w:before="3"/>
        <w:ind w:left="709" w:hanging="709"/>
        <w:rPr>
          <w:rFonts w:ascii="Arial" w:hAnsi="Arial" w:cs="Arial"/>
        </w:rPr>
      </w:pPr>
    </w:p>
    <w:p w:rsidR="0047297D" w:rsidRPr="001374C6" w:rsidRDefault="00506738" w:rsidP="00CD7955">
      <w:pPr>
        <w:pStyle w:val="BodyText"/>
        <w:numPr>
          <w:ilvl w:val="0"/>
          <w:numId w:val="2"/>
        </w:numPr>
        <w:tabs>
          <w:tab w:val="left" w:pos="1962"/>
        </w:tabs>
        <w:ind w:left="709" w:hanging="709"/>
        <w:rPr>
          <w:rFonts w:cs="Arial"/>
        </w:rPr>
      </w:pPr>
      <w:r w:rsidRPr="001374C6">
        <w:rPr>
          <w:rFonts w:cs="Arial"/>
        </w:rPr>
        <w:t>that the previous decision be set aside and that the case be reconsidered by the appropriate formal stage</w:t>
      </w:r>
    </w:p>
    <w:p w:rsidR="0047297D" w:rsidRPr="001374C6" w:rsidRDefault="0047297D" w:rsidP="00CD7955">
      <w:pPr>
        <w:spacing w:before="3"/>
        <w:ind w:left="709" w:hanging="709"/>
        <w:rPr>
          <w:rFonts w:ascii="Arial" w:hAnsi="Arial" w:cs="Arial"/>
        </w:rPr>
      </w:pPr>
    </w:p>
    <w:p w:rsidR="0047297D" w:rsidRPr="001374C6" w:rsidRDefault="00506738" w:rsidP="00CD7955">
      <w:pPr>
        <w:pStyle w:val="BodyText"/>
        <w:numPr>
          <w:ilvl w:val="0"/>
          <w:numId w:val="2"/>
        </w:numPr>
        <w:tabs>
          <w:tab w:val="left" w:pos="1962"/>
        </w:tabs>
        <w:ind w:left="709" w:hanging="709"/>
        <w:rPr>
          <w:rFonts w:cs="Arial"/>
        </w:rPr>
      </w:pPr>
      <w:proofErr w:type="gramStart"/>
      <w:r w:rsidRPr="001374C6">
        <w:rPr>
          <w:rFonts w:cs="Arial"/>
        </w:rPr>
        <w:t>that</w:t>
      </w:r>
      <w:proofErr w:type="gramEnd"/>
      <w:r w:rsidRPr="001374C6">
        <w:rPr>
          <w:rFonts w:cs="Arial"/>
        </w:rPr>
        <w:t xml:space="preserve"> the previous decision, conditions or remedy be modified or reversed as specified by the Review Group. In this circumstance, the Review Group should direct whether or not the record of events should be removed from the student’s record.</w:t>
      </w:r>
    </w:p>
    <w:p w:rsidR="0047297D" w:rsidRPr="001374C6" w:rsidRDefault="0047297D" w:rsidP="00CD7955">
      <w:pPr>
        <w:tabs>
          <w:tab w:val="left" w:pos="709"/>
        </w:tabs>
        <w:spacing w:before="3"/>
        <w:ind w:left="709" w:hanging="709"/>
        <w:rPr>
          <w:rFonts w:ascii="Arial" w:hAnsi="Arial" w:cs="Arial"/>
        </w:rPr>
      </w:pPr>
    </w:p>
    <w:p w:rsidR="00F877AF" w:rsidRPr="001374C6" w:rsidRDefault="00506738" w:rsidP="00CD7955">
      <w:pPr>
        <w:pStyle w:val="BodyText"/>
        <w:numPr>
          <w:ilvl w:val="1"/>
          <w:numId w:val="15"/>
        </w:numPr>
        <w:tabs>
          <w:tab w:val="left" w:pos="709"/>
          <w:tab w:val="left" w:pos="839"/>
        </w:tabs>
        <w:ind w:left="709" w:hanging="709"/>
        <w:rPr>
          <w:rFonts w:cs="Arial"/>
        </w:rPr>
      </w:pPr>
      <w:r w:rsidRPr="001374C6">
        <w:rPr>
          <w:rFonts w:cs="Arial"/>
        </w:rPr>
        <w:t xml:space="preserve">The decision and order of the Review Group, together with its reasons, will be announced by the Chair and will be sent in writing by email to the </w:t>
      </w:r>
      <w:proofErr w:type="spellStart"/>
      <w:r w:rsidRPr="001374C6">
        <w:rPr>
          <w:rFonts w:cs="Arial"/>
        </w:rPr>
        <w:t>RVC</w:t>
      </w:r>
      <w:proofErr w:type="spellEnd"/>
      <w:r w:rsidRPr="001374C6">
        <w:rPr>
          <w:rFonts w:cs="Arial"/>
        </w:rPr>
        <w:t xml:space="preserve"> address of the appellant, and to the Chair of the prior formal stage from which the review arose. In communicating the decision of the Review Group, the Chair will indicate the reasons for the decision.</w:t>
      </w:r>
    </w:p>
    <w:p w:rsidR="0047297D" w:rsidRPr="001374C6" w:rsidRDefault="00506738" w:rsidP="00CD7955">
      <w:pPr>
        <w:pStyle w:val="BodyText"/>
        <w:numPr>
          <w:ilvl w:val="1"/>
          <w:numId w:val="15"/>
        </w:numPr>
        <w:tabs>
          <w:tab w:val="left" w:pos="709"/>
          <w:tab w:val="left" w:pos="840"/>
        </w:tabs>
        <w:spacing w:before="79"/>
        <w:ind w:left="709" w:hanging="709"/>
        <w:rPr>
          <w:rFonts w:cs="Arial"/>
        </w:rPr>
      </w:pPr>
      <w:r w:rsidRPr="001374C6">
        <w:rPr>
          <w:rFonts w:cs="Arial"/>
        </w:rPr>
        <w:t>A decision of the Review Group will be final and will represent Completion of the College’s Procedures and the student will have recourse to the Office of the Independent Adjudicator (</w:t>
      </w:r>
      <w:proofErr w:type="spellStart"/>
      <w:r w:rsidRPr="001374C6">
        <w:rPr>
          <w:rFonts w:cs="Arial"/>
        </w:rPr>
        <w:t>OIA</w:t>
      </w:r>
      <w:proofErr w:type="spellEnd"/>
      <w:r w:rsidRPr="001374C6">
        <w:rPr>
          <w:rFonts w:cs="Arial"/>
        </w:rPr>
        <w:t>) if they remain dissatisfied. (</w:t>
      </w:r>
      <w:hyperlink r:id="rId6">
        <w:r w:rsidRPr="001374C6">
          <w:rPr>
            <w:rFonts w:cs="Arial"/>
            <w:color w:val="0000FF"/>
            <w:u w:val="single" w:color="0000FF"/>
          </w:rPr>
          <w:t>www.oiahe.org.uk</w:t>
        </w:r>
      </w:hyperlink>
      <w:r w:rsidRPr="001374C6">
        <w:rPr>
          <w:rFonts w:cs="Arial"/>
          <w:color w:val="000000"/>
        </w:rPr>
        <w:t>). A Completion of Procedures letter will be issued within 28 days of the decision.</w:t>
      </w:r>
    </w:p>
    <w:p w:rsidR="0047297D" w:rsidRPr="001374C6" w:rsidRDefault="0047297D" w:rsidP="00CD7955">
      <w:pPr>
        <w:tabs>
          <w:tab w:val="left" w:pos="709"/>
        </w:tabs>
        <w:spacing w:before="4"/>
        <w:ind w:left="709" w:hanging="709"/>
        <w:rPr>
          <w:rFonts w:ascii="Arial" w:hAnsi="Arial" w:cs="Arial"/>
        </w:rPr>
      </w:pPr>
    </w:p>
    <w:p w:rsidR="0047297D" w:rsidRPr="001374C6" w:rsidRDefault="00506738" w:rsidP="00CD7955">
      <w:pPr>
        <w:pStyle w:val="Heading1"/>
        <w:numPr>
          <w:ilvl w:val="0"/>
          <w:numId w:val="15"/>
        </w:numPr>
        <w:tabs>
          <w:tab w:val="left" w:pos="709"/>
          <w:tab w:val="left" w:pos="1199"/>
        </w:tabs>
        <w:ind w:left="709" w:hanging="709"/>
        <w:rPr>
          <w:rFonts w:cs="Arial"/>
          <w:i w:val="0"/>
        </w:rPr>
      </w:pPr>
      <w:r w:rsidRPr="001374C6">
        <w:rPr>
          <w:rFonts w:cs="Arial"/>
          <w:i w:val="0"/>
        </w:rPr>
        <w:t>Suspension of Proceedings</w:t>
      </w:r>
    </w:p>
    <w:p w:rsidR="0047297D" w:rsidRPr="001374C6" w:rsidRDefault="0047297D" w:rsidP="00CD7955">
      <w:pPr>
        <w:tabs>
          <w:tab w:val="left" w:pos="709"/>
        </w:tabs>
        <w:spacing w:before="9"/>
        <w:ind w:left="709" w:hanging="709"/>
        <w:rPr>
          <w:rFonts w:ascii="Arial" w:hAnsi="Arial" w:cs="Arial"/>
        </w:rPr>
      </w:pPr>
    </w:p>
    <w:p w:rsidR="0047297D" w:rsidRPr="001374C6" w:rsidRDefault="00506738" w:rsidP="00200814">
      <w:pPr>
        <w:pStyle w:val="BodyText"/>
        <w:tabs>
          <w:tab w:val="left" w:pos="709"/>
        </w:tabs>
        <w:ind w:left="709"/>
        <w:rPr>
          <w:rFonts w:cs="Arial"/>
        </w:rPr>
      </w:pPr>
      <w:r w:rsidRPr="001374C6">
        <w:rPr>
          <w:rFonts w:cs="Arial"/>
        </w:rPr>
        <w:t xml:space="preserve">If at any stage the Secretary, the Chair of the Review Panel or the student judge that the student is too unwell to continue with the process then the proceedings shall be suspended until the student is considered well enough to continue. In the case of a partially completed hearing the Chair may determine that the hearing be completed </w:t>
      </w:r>
      <w:bookmarkStart w:id="10" w:name="in_absentia"/>
      <w:r w:rsidR="00B378F7" w:rsidRPr="00843FC1">
        <w:rPr>
          <w:rFonts w:cs="Arial"/>
          <w:i/>
          <w:color w:val="00B050"/>
        </w:rPr>
        <w:fldChar w:fldCharType="begin"/>
      </w:r>
      <w:r w:rsidR="00B378F7" w:rsidRPr="00843FC1">
        <w:rPr>
          <w:rFonts w:cs="Arial"/>
          <w:i/>
          <w:color w:val="00B050"/>
        </w:rPr>
        <w:instrText xml:space="preserve"> HYPERLINK  \l "in_absentia" \o "Undergoing these procedures isn’t easy and we don’t want to make anyone who isn’t well even more unwell. Neither to we want students just to ‘dip out’ if they are not really unwell" </w:instrText>
      </w:r>
      <w:r w:rsidR="00B378F7" w:rsidRPr="00843FC1">
        <w:rPr>
          <w:rFonts w:cs="Arial"/>
          <w:i/>
          <w:color w:val="00B050"/>
        </w:rPr>
        <w:fldChar w:fldCharType="separate"/>
      </w:r>
      <w:r w:rsidRPr="00843FC1">
        <w:rPr>
          <w:rStyle w:val="Hyperlink"/>
          <w:rFonts w:cs="Arial"/>
          <w:i/>
          <w:color w:val="00B050"/>
        </w:rPr>
        <w:t>in absentia</w:t>
      </w:r>
      <w:bookmarkEnd w:id="10"/>
      <w:r w:rsidR="00B378F7" w:rsidRPr="00843FC1">
        <w:rPr>
          <w:rFonts w:cs="Arial"/>
          <w:i/>
          <w:color w:val="00B050"/>
        </w:rPr>
        <w:fldChar w:fldCharType="end"/>
      </w:r>
      <w:r w:rsidRPr="001374C6">
        <w:rPr>
          <w:rFonts w:cs="Arial"/>
          <w:i/>
        </w:rPr>
        <w:t>.</w:t>
      </w:r>
    </w:p>
    <w:p w:rsidR="0047297D" w:rsidRPr="001374C6" w:rsidRDefault="0047297D" w:rsidP="00CD7955">
      <w:pPr>
        <w:tabs>
          <w:tab w:val="left" w:pos="709"/>
        </w:tabs>
        <w:spacing w:before="4"/>
        <w:ind w:left="709" w:hanging="709"/>
        <w:rPr>
          <w:rFonts w:ascii="Arial" w:hAnsi="Arial" w:cs="Arial"/>
        </w:rPr>
      </w:pPr>
    </w:p>
    <w:p w:rsidR="0047297D" w:rsidRPr="001374C6" w:rsidRDefault="00506738" w:rsidP="00CD7955">
      <w:pPr>
        <w:pStyle w:val="Heading1"/>
        <w:numPr>
          <w:ilvl w:val="0"/>
          <w:numId w:val="15"/>
        </w:numPr>
        <w:tabs>
          <w:tab w:val="left" w:pos="709"/>
        </w:tabs>
        <w:ind w:left="709" w:hanging="709"/>
        <w:rPr>
          <w:rFonts w:cs="Arial"/>
          <w:i w:val="0"/>
        </w:rPr>
      </w:pPr>
      <w:r w:rsidRPr="001374C6">
        <w:rPr>
          <w:rFonts w:cs="Arial"/>
          <w:i w:val="0"/>
        </w:rPr>
        <w:t>Records</w:t>
      </w:r>
    </w:p>
    <w:p w:rsidR="0047297D" w:rsidRPr="001374C6" w:rsidRDefault="0047297D" w:rsidP="00CD7955">
      <w:pPr>
        <w:tabs>
          <w:tab w:val="left" w:pos="709"/>
        </w:tabs>
        <w:ind w:left="709" w:hanging="709"/>
        <w:rPr>
          <w:rFonts w:ascii="Arial" w:hAnsi="Arial" w:cs="Arial"/>
        </w:rPr>
      </w:pPr>
    </w:p>
    <w:p w:rsidR="0047297D" w:rsidRPr="001374C6" w:rsidRDefault="00506738" w:rsidP="00CD7955">
      <w:pPr>
        <w:pStyle w:val="BodyText"/>
        <w:numPr>
          <w:ilvl w:val="1"/>
          <w:numId w:val="11"/>
        </w:numPr>
        <w:tabs>
          <w:tab w:val="left" w:pos="709"/>
          <w:tab w:val="left" w:pos="839"/>
        </w:tabs>
        <w:ind w:left="709" w:hanging="709"/>
        <w:rPr>
          <w:rFonts w:cs="Arial"/>
        </w:rPr>
      </w:pPr>
      <w:r w:rsidRPr="001374C6">
        <w:rPr>
          <w:rFonts w:cs="Arial"/>
        </w:rPr>
        <w:t>The voice recording of hearings will form part of the record.</w:t>
      </w:r>
    </w:p>
    <w:p w:rsidR="0047297D" w:rsidRPr="001374C6" w:rsidRDefault="0047297D" w:rsidP="00CD7955">
      <w:pPr>
        <w:tabs>
          <w:tab w:val="left" w:pos="709"/>
        </w:tabs>
        <w:ind w:left="709" w:hanging="709"/>
        <w:rPr>
          <w:rFonts w:ascii="Arial" w:hAnsi="Arial" w:cs="Arial"/>
        </w:rPr>
      </w:pPr>
    </w:p>
    <w:p w:rsidR="0047297D" w:rsidRPr="001374C6" w:rsidRDefault="00506738" w:rsidP="00CD7955">
      <w:pPr>
        <w:pStyle w:val="BodyText"/>
        <w:numPr>
          <w:ilvl w:val="1"/>
          <w:numId w:val="11"/>
        </w:numPr>
        <w:tabs>
          <w:tab w:val="left" w:pos="709"/>
          <w:tab w:val="left" w:pos="840"/>
        </w:tabs>
        <w:ind w:left="709" w:hanging="709"/>
        <w:rPr>
          <w:rFonts w:cs="Arial"/>
        </w:rPr>
      </w:pPr>
      <w:r w:rsidRPr="001374C6">
        <w:rPr>
          <w:rFonts w:cs="Arial"/>
        </w:rPr>
        <w:t>A detailed formal report of the outcome and the reasons for the outcome will be made by the Secretary.</w:t>
      </w:r>
    </w:p>
    <w:p w:rsidR="0047297D" w:rsidRPr="001374C6" w:rsidRDefault="0047297D" w:rsidP="00CD7955">
      <w:pPr>
        <w:tabs>
          <w:tab w:val="left" w:pos="709"/>
        </w:tabs>
        <w:spacing w:before="6"/>
        <w:ind w:left="709" w:hanging="709"/>
        <w:rPr>
          <w:rFonts w:ascii="Arial" w:hAnsi="Arial" w:cs="Arial"/>
        </w:rPr>
      </w:pPr>
    </w:p>
    <w:p w:rsidR="0047297D" w:rsidRPr="001374C6" w:rsidRDefault="00506738" w:rsidP="00CD7955">
      <w:pPr>
        <w:pStyle w:val="BodyText"/>
        <w:numPr>
          <w:ilvl w:val="1"/>
          <w:numId w:val="11"/>
        </w:numPr>
        <w:tabs>
          <w:tab w:val="left" w:pos="709"/>
          <w:tab w:val="left" w:pos="840"/>
        </w:tabs>
        <w:ind w:left="709" w:hanging="709"/>
        <w:rPr>
          <w:rFonts w:cs="Arial"/>
        </w:rPr>
      </w:pPr>
      <w:r w:rsidRPr="001374C6">
        <w:rPr>
          <w:rFonts w:cs="Arial"/>
        </w:rPr>
        <w:t>The record of hearings will be kept for 7 years or 2 years after the student completes their study, whichever is the longer.</w:t>
      </w:r>
    </w:p>
    <w:p w:rsidR="0047297D" w:rsidRPr="001374C6" w:rsidRDefault="0047297D" w:rsidP="00CD7955">
      <w:pPr>
        <w:tabs>
          <w:tab w:val="left" w:pos="709"/>
        </w:tabs>
        <w:spacing w:before="4"/>
        <w:ind w:left="709" w:hanging="709"/>
        <w:rPr>
          <w:rFonts w:ascii="Arial" w:hAnsi="Arial" w:cs="Arial"/>
        </w:rPr>
      </w:pPr>
    </w:p>
    <w:p w:rsidR="0047297D" w:rsidRPr="001374C6" w:rsidRDefault="00506738" w:rsidP="00CD7955">
      <w:pPr>
        <w:pStyle w:val="BodyText"/>
        <w:numPr>
          <w:ilvl w:val="1"/>
          <w:numId w:val="11"/>
        </w:numPr>
        <w:tabs>
          <w:tab w:val="left" w:pos="709"/>
          <w:tab w:val="left" w:pos="840"/>
        </w:tabs>
        <w:ind w:left="709" w:hanging="709"/>
        <w:rPr>
          <w:rFonts w:cs="Arial"/>
        </w:rPr>
      </w:pPr>
      <w:r w:rsidRPr="001374C6">
        <w:rPr>
          <w:rFonts w:cs="Arial"/>
        </w:rPr>
        <w:t xml:space="preserve">The outcome of any hearing will form part of the student’s record unless the Review Group </w:t>
      </w:r>
      <w:bookmarkStart w:id="11" w:name="directs_otherwise"/>
      <w:r w:rsidR="00B378F7" w:rsidRPr="00843FC1">
        <w:rPr>
          <w:rFonts w:cs="Arial"/>
          <w:color w:val="00B050"/>
        </w:rPr>
        <w:fldChar w:fldCharType="begin"/>
      </w:r>
      <w:r w:rsidR="00B378F7" w:rsidRPr="00843FC1">
        <w:rPr>
          <w:rFonts w:cs="Arial"/>
          <w:color w:val="00B050"/>
        </w:rPr>
        <w:instrText xml:space="preserve"> HYPERLINK  \l "directs_otherwise" \o "the Group would ‘direct otherwise’ if their opinion was that no ‘taint’ should be left on the student’s record" </w:instrText>
      </w:r>
      <w:r w:rsidR="00B378F7" w:rsidRPr="00843FC1">
        <w:rPr>
          <w:rFonts w:cs="Arial"/>
          <w:color w:val="00B050"/>
        </w:rPr>
        <w:fldChar w:fldCharType="separate"/>
      </w:r>
      <w:r w:rsidRPr="00843FC1">
        <w:rPr>
          <w:rStyle w:val="Hyperlink"/>
          <w:rFonts w:cs="Arial"/>
          <w:color w:val="00B050"/>
        </w:rPr>
        <w:t>directs otherwise</w:t>
      </w:r>
      <w:bookmarkEnd w:id="11"/>
      <w:r w:rsidR="00B378F7" w:rsidRPr="00843FC1">
        <w:rPr>
          <w:rFonts w:cs="Arial"/>
          <w:color w:val="00B050"/>
        </w:rPr>
        <w:fldChar w:fldCharType="end"/>
      </w:r>
      <w:r w:rsidRPr="001374C6">
        <w:rPr>
          <w:rFonts w:cs="Arial"/>
        </w:rPr>
        <w:t>.</w:t>
      </w:r>
    </w:p>
    <w:p w:rsidR="0047297D" w:rsidRPr="001374C6" w:rsidRDefault="0047297D" w:rsidP="00CD7955">
      <w:pPr>
        <w:tabs>
          <w:tab w:val="left" w:pos="709"/>
        </w:tabs>
        <w:ind w:left="709" w:hanging="709"/>
        <w:rPr>
          <w:rFonts w:ascii="Arial" w:hAnsi="Arial" w:cs="Arial"/>
        </w:rPr>
      </w:pPr>
    </w:p>
    <w:p w:rsidR="0047297D" w:rsidRPr="001374C6" w:rsidRDefault="0047297D" w:rsidP="00CD7955">
      <w:pPr>
        <w:tabs>
          <w:tab w:val="left" w:pos="709"/>
        </w:tabs>
        <w:ind w:left="709" w:hanging="709"/>
        <w:rPr>
          <w:rFonts w:ascii="Arial" w:hAnsi="Arial" w:cs="Arial"/>
        </w:rPr>
      </w:pPr>
    </w:p>
    <w:p w:rsidR="0047297D" w:rsidRPr="001374C6" w:rsidRDefault="0047297D" w:rsidP="00CD7955">
      <w:pPr>
        <w:tabs>
          <w:tab w:val="left" w:pos="709"/>
        </w:tabs>
        <w:ind w:left="709" w:hanging="709"/>
        <w:rPr>
          <w:rFonts w:ascii="Arial" w:hAnsi="Arial" w:cs="Arial"/>
        </w:rPr>
      </w:pPr>
    </w:p>
    <w:p w:rsidR="0047297D" w:rsidRPr="001374C6" w:rsidRDefault="0047297D" w:rsidP="00CD7955">
      <w:pPr>
        <w:tabs>
          <w:tab w:val="left" w:pos="709"/>
        </w:tabs>
        <w:ind w:left="709" w:hanging="709"/>
        <w:rPr>
          <w:rFonts w:ascii="Arial" w:hAnsi="Arial" w:cs="Arial"/>
        </w:rPr>
      </w:pPr>
    </w:p>
    <w:p w:rsidR="0047297D" w:rsidRPr="001374C6" w:rsidRDefault="0047297D" w:rsidP="00CD7955">
      <w:pPr>
        <w:tabs>
          <w:tab w:val="left" w:pos="709"/>
        </w:tabs>
        <w:ind w:left="709" w:hanging="709"/>
        <w:rPr>
          <w:rFonts w:ascii="Arial" w:hAnsi="Arial" w:cs="Arial"/>
        </w:rPr>
      </w:pPr>
    </w:p>
    <w:p w:rsidR="0047297D" w:rsidRPr="001374C6" w:rsidRDefault="0047297D" w:rsidP="00CD7955">
      <w:pPr>
        <w:tabs>
          <w:tab w:val="left" w:pos="709"/>
        </w:tabs>
        <w:ind w:left="709" w:hanging="709"/>
        <w:rPr>
          <w:rFonts w:ascii="Arial" w:hAnsi="Arial" w:cs="Arial"/>
        </w:rPr>
      </w:pPr>
      <w:bookmarkStart w:id="12" w:name="_GoBack"/>
      <w:bookmarkEnd w:id="12"/>
    </w:p>
    <w:p w:rsidR="0047297D" w:rsidRPr="001374C6" w:rsidRDefault="00B378F7" w:rsidP="00CD7955">
      <w:pPr>
        <w:tabs>
          <w:tab w:val="left" w:pos="709"/>
        </w:tabs>
        <w:spacing w:before="2"/>
        <w:ind w:left="709" w:hanging="709"/>
        <w:rPr>
          <w:rFonts w:ascii="Arial" w:eastAsia="Arial" w:hAnsi="Arial" w:cs="Arial"/>
        </w:rPr>
      </w:pPr>
      <w:r w:rsidRPr="001374C6">
        <w:rPr>
          <w:rFonts w:ascii="Arial" w:eastAsia="Arial" w:hAnsi="Arial" w:cs="Arial"/>
        </w:rPr>
        <w:t>January 2017 revised – J Clark</w:t>
      </w:r>
    </w:p>
    <w:p w:rsidR="0047297D" w:rsidRPr="001374C6" w:rsidRDefault="00506738" w:rsidP="00CD7955">
      <w:pPr>
        <w:pStyle w:val="BodyText"/>
        <w:tabs>
          <w:tab w:val="left" w:pos="709"/>
        </w:tabs>
        <w:ind w:left="709" w:hanging="709"/>
        <w:rPr>
          <w:rFonts w:cs="Arial"/>
        </w:rPr>
      </w:pPr>
      <w:r w:rsidRPr="001374C6">
        <w:rPr>
          <w:rFonts w:cs="Arial"/>
        </w:rPr>
        <w:t>May 2015 committee version p</w:t>
      </w:r>
      <w:r w:rsidR="007C73AC">
        <w:rPr>
          <w:rFonts w:cs="Arial"/>
        </w:rPr>
        <w:t xml:space="preserve">ost </w:t>
      </w:r>
      <w:proofErr w:type="spellStart"/>
      <w:r w:rsidR="007C73AC">
        <w:rPr>
          <w:rFonts w:cs="Arial"/>
        </w:rPr>
        <w:t>RDC</w:t>
      </w:r>
      <w:proofErr w:type="spellEnd"/>
      <w:r w:rsidR="007C73AC">
        <w:rPr>
          <w:rFonts w:cs="Arial"/>
        </w:rPr>
        <w:t xml:space="preserve"> </w:t>
      </w:r>
    </w:p>
    <w:sectPr w:rsidR="0047297D" w:rsidRPr="001374C6">
      <w:pgSz w:w="11907" w:h="16840"/>
      <w:pgMar w:top="134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54A33"/>
    <w:multiLevelType w:val="multilevel"/>
    <w:tmpl w:val="A6E2C304"/>
    <w:lvl w:ilvl="0">
      <w:start w:val="8"/>
      <w:numFmt w:val="decimal"/>
      <w:lvlText w:val="%1."/>
      <w:lvlJc w:val="left"/>
      <w:pPr>
        <w:ind w:left="0" w:hanging="360"/>
      </w:pPr>
      <w:rPr>
        <w:rFonts w:ascii="Arial" w:eastAsia="Arial" w:hAnsi="Arial" w:hint="default"/>
        <w:b/>
        <w:bCs/>
        <w:i/>
        <w:spacing w:val="-1"/>
        <w:sz w:val="22"/>
        <w:szCs w:val="22"/>
      </w:rPr>
    </w:lvl>
    <w:lvl w:ilvl="1">
      <w:start w:val="1"/>
      <w:numFmt w:val="decimal"/>
      <w:lvlText w:val="%1.%2."/>
      <w:lvlJc w:val="left"/>
      <w:pPr>
        <w:ind w:left="0" w:hanging="721"/>
      </w:pPr>
      <w:rPr>
        <w:rFonts w:ascii="Arial" w:eastAsia="Arial" w:hAnsi="Arial" w:hint="default"/>
        <w:b w:val="0"/>
        <w:bCs/>
        <w:i w:val="0"/>
        <w:spacing w:val="-1"/>
        <w:sz w:val="22"/>
        <w:szCs w:val="22"/>
      </w:rPr>
    </w:lvl>
    <w:lvl w:ilvl="2">
      <w:start w:val="1"/>
      <w:numFmt w:val="decimal"/>
      <w:lvlText w:val="%1.%2.%3."/>
      <w:lvlJc w:val="left"/>
      <w:pPr>
        <w:ind w:left="0" w:hanging="721"/>
      </w:pPr>
      <w:rPr>
        <w:rFonts w:ascii="Arial" w:eastAsia="Arial" w:hAnsi="Arial" w:hint="default"/>
        <w:spacing w:val="-1"/>
        <w:sz w:val="22"/>
        <w:szCs w:val="22"/>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 w15:restartNumberingAfterBreak="0">
    <w:nsid w:val="136F30BA"/>
    <w:multiLevelType w:val="multilevel"/>
    <w:tmpl w:val="CBEA4F86"/>
    <w:lvl w:ilvl="0">
      <w:start w:val="5"/>
      <w:numFmt w:val="decimal"/>
      <w:lvlText w:val="%1"/>
      <w:lvlJc w:val="left"/>
      <w:pPr>
        <w:ind w:hanging="721"/>
      </w:pPr>
      <w:rPr>
        <w:rFonts w:hint="default"/>
      </w:rPr>
    </w:lvl>
    <w:lvl w:ilvl="1">
      <w:start w:val="8"/>
      <w:numFmt w:val="decimal"/>
      <w:lvlText w:val="%1.%2."/>
      <w:lvlJc w:val="left"/>
      <w:pPr>
        <w:ind w:hanging="721"/>
      </w:pPr>
      <w:rPr>
        <w:rFonts w:ascii="Arial" w:eastAsia="Arial" w:hAnsi="Arial"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1DD76D66"/>
    <w:multiLevelType w:val="hybridMultilevel"/>
    <w:tmpl w:val="633A3AC6"/>
    <w:lvl w:ilvl="0" w:tplc="336AE998">
      <w:start w:val="1"/>
      <w:numFmt w:val="lowerLetter"/>
      <w:lvlText w:val="(%1)"/>
      <w:lvlJc w:val="left"/>
      <w:pPr>
        <w:ind w:hanging="720"/>
      </w:pPr>
      <w:rPr>
        <w:rFonts w:ascii="Arial" w:eastAsia="Arial" w:hAnsi="Arial" w:hint="default"/>
        <w:sz w:val="22"/>
        <w:szCs w:val="22"/>
      </w:rPr>
    </w:lvl>
    <w:lvl w:ilvl="1" w:tplc="1B085C32">
      <w:start w:val="1"/>
      <w:numFmt w:val="bullet"/>
      <w:lvlText w:val="•"/>
      <w:lvlJc w:val="left"/>
      <w:rPr>
        <w:rFonts w:hint="default"/>
      </w:rPr>
    </w:lvl>
    <w:lvl w:ilvl="2" w:tplc="5F2EE1DE">
      <w:start w:val="1"/>
      <w:numFmt w:val="bullet"/>
      <w:lvlText w:val="•"/>
      <w:lvlJc w:val="left"/>
      <w:rPr>
        <w:rFonts w:hint="default"/>
      </w:rPr>
    </w:lvl>
    <w:lvl w:ilvl="3" w:tplc="BF4449DA">
      <w:start w:val="1"/>
      <w:numFmt w:val="bullet"/>
      <w:lvlText w:val="•"/>
      <w:lvlJc w:val="left"/>
      <w:rPr>
        <w:rFonts w:hint="default"/>
      </w:rPr>
    </w:lvl>
    <w:lvl w:ilvl="4" w:tplc="8C1693C0">
      <w:start w:val="1"/>
      <w:numFmt w:val="bullet"/>
      <w:lvlText w:val="•"/>
      <w:lvlJc w:val="left"/>
      <w:rPr>
        <w:rFonts w:hint="default"/>
      </w:rPr>
    </w:lvl>
    <w:lvl w:ilvl="5" w:tplc="CD98B5AA">
      <w:start w:val="1"/>
      <w:numFmt w:val="bullet"/>
      <w:lvlText w:val="•"/>
      <w:lvlJc w:val="left"/>
      <w:rPr>
        <w:rFonts w:hint="default"/>
      </w:rPr>
    </w:lvl>
    <w:lvl w:ilvl="6" w:tplc="D3BA312E">
      <w:start w:val="1"/>
      <w:numFmt w:val="bullet"/>
      <w:lvlText w:val="•"/>
      <w:lvlJc w:val="left"/>
      <w:rPr>
        <w:rFonts w:hint="default"/>
      </w:rPr>
    </w:lvl>
    <w:lvl w:ilvl="7" w:tplc="196245DA">
      <w:start w:val="1"/>
      <w:numFmt w:val="bullet"/>
      <w:lvlText w:val="•"/>
      <w:lvlJc w:val="left"/>
      <w:rPr>
        <w:rFonts w:hint="default"/>
      </w:rPr>
    </w:lvl>
    <w:lvl w:ilvl="8" w:tplc="0DB080BA">
      <w:start w:val="1"/>
      <w:numFmt w:val="bullet"/>
      <w:lvlText w:val="•"/>
      <w:lvlJc w:val="left"/>
      <w:rPr>
        <w:rFonts w:hint="default"/>
      </w:rPr>
    </w:lvl>
  </w:abstractNum>
  <w:abstractNum w:abstractNumId="3" w15:restartNumberingAfterBreak="0">
    <w:nsid w:val="2B1B6797"/>
    <w:multiLevelType w:val="multilevel"/>
    <w:tmpl w:val="62C821F6"/>
    <w:lvl w:ilvl="0">
      <w:start w:val="4"/>
      <w:numFmt w:val="decimal"/>
      <w:lvlText w:val="%1."/>
      <w:lvlJc w:val="left"/>
      <w:pPr>
        <w:ind w:left="0" w:hanging="360"/>
      </w:pPr>
      <w:rPr>
        <w:rFonts w:ascii="Arial" w:eastAsia="Arial" w:hAnsi="Arial" w:hint="default"/>
        <w:b/>
        <w:bCs/>
        <w:i w:val="0"/>
        <w:spacing w:val="-1"/>
        <w:sz w:val="22"/>
        <w:szCs w:val="22"/>
      </w:rPr>
    </w:lvl>
    <w:lvl w:ilvl="1">
      <w:start w:val="2"/>
      <w:numFmt w:val="decimal"/>
      <w:lvlText w:val="%1.%2."/>
      <w:lvlJc w:val="left"/>
      <w:pPr>
        <w:ind w:left="0" w:hanging="721"/>
      </w:pPr>
      <w:rPr>
        <w:rFonts w:ascii="Arial" w:eastAsia="Arial" w:hAnsi="Arial" w:hint="default"/>
        <w:b w:val="0"/>
        <w:bCs/>
        <w:i w:val="0"/>
        <w:spacing w:val="-1"/>
        <w:sz w:val="22"/>
        <w:szCs w:val="22"/>
      </w:rPr>
    </w:lvl>
    <w:lvl w:ilvl="2">
      <w:start w:val="1"/>
      <w:numFmt w:val="decimal"/>
      <w:lvlText w:val="%1.%2.%3."/>
      <w:lvlJc w:val="left"/>
      <w:pPr>
        <w:ind w:left="0" w:hanging="721"/>
      </w:pPr>
      <w:rPr>
        <w:rFonts w:ascii="Arial" w:eastAsia="Arial" w:hAnsi="Arial" w:hint="default"/>
        <w:spacing w:val="-1"/>
        <w:sz w:val="22"/>
        <w:szCs w:val="22"/>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4" w15:restartNumberingAfterBreak="0">
    <w:nsid w:val="2E106450"/>
    <w:multiLevelType w:val="multilevel"/>
    <w:tmpl w:val="932CA82E"/>
    <w:lvl w:ilvl="0">
      <w:start w:val="3"/>
      <w:numFmt w:val="decimal"/>
      <w:lvlText w:val="%1."/>
      <w:lvlJc w:val="left"/>
      <w:pPr>
        <w:ind w:hanging="360"/>
      </w:pPr>
      <w:rPr>
        <w:rFonts w:ascii="Arial" w:eastAsia="Arial" w:hAnsi="Arial" w:hint="default"/>
        <w:b/>
        <w:spacing w:val="-1"/>
        <w:sz w:val="22"/>
        <w:szCs w:val="22"/>
      </w:rPr>
    </w:lvl>
    <w:lvl w:ilvl="1">
      <w:start w:val="1"/>
      <w:numFmt w:val="decimal"/>
      <w:lvlText w:val="%1.%2."/>
      <w:lvlJc w:val="left"/>
      <w:pPr>
        <w:ind w:hanging="721"/>
        <w:jc w:val="right"/>
      </w:pPr>
      <w:rPr>
        <w:rFonts w:ascii="Arial" w:eastAsia="Arial" w:hAnsi="Arial"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37185D43"/>
    <w:multiLevelType w:val="multilevel"/>
    <w:tmpl w:val="28CCA518"/>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3A3B2D6B"/>
    <w:multiLevelType w:val="hybridMultilevel"/>
    <w:tmpl w:val="5E7C0F5E"/>
    <w:lvl w:ilvl="0" w:tplc="0EC26BF4">
      <w:start w:val="1"/>
      <w:numFmt w:val="lowerLetter"/>
      <w:lvlText w:val="%1)"/>
      <w:lvlJc w:val="left"/>
      <w:pPr>
        <w:ind w:hanging="567"/>
      </w:pPr>
      <w:rPr>
        <w:rFonts w:ascii="Arial" w:eastAsia="Arial" w:hAnsi="Arial" w:hint="default"/>
        <w:spacing w:val="-1"/>
        <w:sz w:val="22"/>
        <w:szCs w:val="22"/>
      </w:rPr>
    </w:lvl>
    <w:lvl w:ilvl="1" w:tplc="F11EA2E8">
      <w:start w:val="1"/>
      <w:numFmt w:val="bullet"/>
      <w:lvlText w:val="•"/>
      <w:lvlJc w:val="left"/>
      <w:rPr>
        <w:rFonts w:hint="default"/>
      </w:rPr>
    </w:lvl>
    <w:lvl w:ilvl="2" w:tplc="19D0B472">
      <w:start w:val="1"/>
      <w:numFmt w:val="bullet"/>
      <w:lvlText w:val="•"/>
      <w:lvlJc w:val="left"/>
      <w:rPr>
        <w:rFonts w:hint="default"/>
      </w:rPr>
    </w:lvl>
    <w:lvl w:ilvl="3" w:tplc="ED16F5C0">
      <w:start w:val="1"/>
      <w:numFmt w:val="bullet"/>
      <w:lvlText w:val="•"/>
      <w:lvlJc w:val="left"/>
      <w:rPr>
        <w:rFonts w:hint="default"/>
      </w:rPr>
    </w:lvl>
    <w:lvl w:ilvl="4" w:tplc="5D144160">
      <w:start w:val="1"/>
      <w:numFmt w:val="bullet"/>
      <w:lvlText w:val="•"/>
      <w:lvlJc w:val="left"/>
      <w:rPr>
        <w:rFonts w:hint="default"/>
      </w:rPr>
    </w:lvl>
    <w:lvl w:ilvl="5" w:tplc="845432CC">
      <w:start w:val="1"/>
      <w:numFmt w:val="bullet"/>
      <w:lvlText w:val="•"/>
      <w:lvlJc w:val="left"/>
      <w:rPr>
        <w:rFonts w:hint="default"/>
      </w:rPr>
    </w:lvl>
    <w:lvl w:ilvl="6" w:tplc="4B60F960">
      <w:start w:val="1"/>
      <w:numFmt w:val="bullet"/>
      <w:lvlText w:val="•"/>
      <w:lvlJc w:val="left"/>
      <w:rPr>
        <w:rFonts w:hint="default"/>
      </w:rPr>
    </w:lvl>
    <w:lvl w:ilvl="7" w:tplc="A3B62F12">
      <w:start w:val="1"/>
      <w:numFmt w:val="bullet"/>
      <w:lvlText w:val="•"/>
      <w:lvlJc w:val="left"/>
      <w:rPr>
        <w:rFonts w:hint="default"/>
      </w:rPr>
    </w:lvl>
    <w:lvl w:ilvl="8" w:tplc="4A5AEC20">
      <w:start w:val="1"/>
      <w:numFmt w:val="bullet"/>
      <w:lvlText w:val="•"/>
      <w:lvlJc w:val="left"/>
      <w:rPr>
        <w:rFonts w:hint="default"/>
      </w:rPr>
    </w:lvl>
  </w:abstractNum>
  <w:abstractNum w:abstractNumId="7" w15:restartNumberingAfterBreak="0">
    <w:nsid w:val="4B140E02"/>
    <w:multiLevelType w:val="multilevel"/>
    <w:tmpl w:val="05F60E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5A618C2"/>
    <w:multiLevelType w:val="multilevel"/>
    <w:tmpl w:val="FB7C5B68"/>
    <w:lvl w:ilvl="0">
      <w:start w:val="4"/>
      <w:numFmt w:val="decimal"/>
      <w:lvlText w:val="%1"/>
      <w:lvlJc w:val="left"/>
      <w:pPr>
        <w:ind w:hanging="720"/>
      </w:pPr>
      <w:rPr>
        <w:rFonts w:hint="default"/>
      </w:rPr>
    </w:lvl>
    <w:lvl w:ilvl="1">
      <w:start w:val="3"/>
      <w:numFmt w:val="decimal"/>
      <w:lvlText w:val="%1.%2"/>
      <w:lvlJc w:val="left"/>
      <w:pPr>
        <w:ind w:hanging="720"/>
      </w:pPr>
      <w:rPr>
        <w:rFonts w:hint="default"/>
      </w:rPr>
    </w:lvl>
    <w:lvl w:ilvl="2">
      <w:start w:val="1"/>
      <w:numFmt w:val="decimal"/>
      <w:lvlText w:val="%1.%2.%3"/>
      <w:lvlJc w:val="left"/>
      <w:pPr>
        <w:ind w:hanging="720"/>
      </w:pPr>
      <w:rPr>
        <w:rFonts w:ascii="Arial" w:eastAsia="Arial" w:hAnsi="Arial"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58AF75A4"/>
    <w:multiLevelType w:val="multilevel"/>
    <w:tmpl w:val="42E0F01E"/>
    <w:lvl w:ilvl="0">
      <w:start w:val="4"/>
      <w:numFmt w:val="decimal"/>
      <w:lvlText w:val="%1"/>
      <w:lvlJc w:val="left"/>
      <w:pPr>
        <w:ind w:hanging="708"/>
      </w:pPr>
      <w:rPr>
        <w:rFonts w:hint="default"/>
      </w:rPr>
    </w:lvl>
    <w:lvl w:ilvl="1">
      <w:start w:val="3"/>
      <w:numFmt w:val="decimal"/>
      <w:lvlText w:val="%1.%2"/>
      <w:lvlJc w:val="left"/>
      <w:pPr>
        <w:ind w:hanging="708"/>
      </w:pPr>
      <w:rPr>
        <w:rFonts w:hint="default"/>
      </w:rPr>
    </w:lvl>
    <w:lvl w:ilvl="2">
      <w:start w:val="3"/>
      <w:numFmt w:val="decimal"/>
      <w:lvlText w:val="%1.%2.%3."/>
      <w:lvlJc w:val="left"/>
      <w:pPr>
        <w:ind w:hanging="708"/>
      </w:pPr>
      <w:rPr>
        <w:rFonts w:ascii="Arial" w:eastAsia="Arial" w:hAnsi="Arial"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58F44B32"/>
    <w:multiLevelType w:val="multilevel"/>
    <w:tmpl w:val="5EF8D6E6"/>
    <w:lvl w:ilvl="0">
      <w:start w:val="7"/>
      <w:numFmt w:val="decimal"/>
      <w:lvlText w:val="%1"/>
      <w:lvlJc w:val="left"/>
      <w:pPr>
        <w:ind w:hanging="721"/>
      </w:pPr>
      <w:rPr>
        <w:rFonts w:hint="default"/>
      </w:rPr>
    </w:lvl>
    <w:lvl w:ilvl="1">
      <w:start w:val="1"/>
      <w:numFmt w:val="decimal"/>
      <w:lvlText w:val="%1.%2."/>
      <w:lvlJc w:val="left"/>
      <w:pPr>
        <w:ind w:hanging="721"/>
      </w:pPr>
      <w:rPr>
        <w:rFonts w:ascii="Arial" w:eastAsia="Arial" w:hAnsi="Arial"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5992094E"/>
    <w:multiLevelType w:val="multilevel"/>
    <w:tmpl w:val="BCE073B0"/>
    <w:lvl w:ilvl="0">
      <w:start w:val="4"/>
      <w:numFmt w:val="decimal"/>
      <w:lvlText w:val="%1"/>
      <w:lvlJc w:val="left"/>
      <w:pPr>
        <w:ind w:hanging="720"/>
      </w:pPr>
      <w:rPr>
        <w:rFonts w:hint="default"/>
      </w:rPr>
    </w:lvl>
    <w:lvl w:ilvl="1">
      <w:start w:val="2"/>
      <w:numFmt w:val="decimal"/>
      <w:lvlText w:val="%1.%2"/>
      <w:lvlJc w:val="left"/>
      <w:pPr>
        <w:ind w:hanging="720"/>
      </w:pPr>
      <w:rPr>
        <w:rFonts w:hint="default"/>
      </w:rPr>
    </w:lvl>
    <w:lvl w:ilvl="2">
      <w:start w:val="2"/>
      <w:numFmt w:val="decimal"/>
      <w:lvlText w:val="%1.%2.%3"/>
      <w:lvlJc w:val="left"/>
      <w:pPr>
        <w:ind w:hanging="720"/>
      </w:pPr>
      <w:rPr>
        <w:rFonts w:ascii="Arial" w:eastAsia="Arial" w:hAnsi="Arial"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5B6F6E67"/>
    <w:multiLevelType w:val="multilevel"/>
    <w:tmpl w:val="46D00F9E"/>
    <w:lvl w:ilvl="0">
      <w:start w:val="1"/>
      <w:numFmt w:val="decimal"/>
      <w:lvlText w:val="%1."/>
      <w:lvlJc w:val="left"/>
      <w:pPr>
        <w:ind w:hanging="360"/>
      </w:pPr>
      <w:rPr>
        <w:rFonts w:ascii="Arial" w:eastAsia="Arial" w:hAnsi="Arial" w:hint="default"/>
        <w:b/>
        <w:bCs/>
        <w:i w:val="0"/>
        <w:spacing w:val="-1"/>
        <w:sz w:val="22"/>
        <w:szCs w:val="22"/>
      </w:rPr>
    </w:lvl>
    <w:lvl w:ilvl="1">
      <w:start w:val="1"/>
      <w:numFmt w:val="decimal"/>
      <w:lvlText w:val="%1.%2."/>
      <w:lvlJc w:val="left"/>
      <w:pPr>
        <w:ind w:hanging="719"/>
      </w:pPr>
      <w:rPr>
        <w:rFonts w:ascii="Arial" w:eastAsia="Arial" w:hAnsi="Arial" w:hint="default"/>
        <w:spacing w:val="-1"/>
        <w:sz w:val="22"/>
        <w:szCs w:val="22"/>
      </w:rPr>
    </w:lvl>
    <w:lvl w:ilvl="2">
      <w:start w:val="1"/>
      <w:numFmt w:val="decimal"/>
      <w:lvlText w:val="%1.%2.%3."/>
      <w:lvlJc w:val="left"/>
      <w:pPr>
        <w:ind w:hanging="721"/>
      </w:pPr>
      <w:rPr>
        <w:rFonts w:ascii="Arial" w:eastAsia="Arial" w:hAnsi="Arial"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5BF17BD6"/>
    <w:multiLevelType w:val="multilevel"/>
    <w:tmpl w:val="A4A25B8E"/>
    <w:lvl w:ilvl="0">
      <w:start w:val="6"/>
      <w:numFmt w:val="decimal"/>
      <w:lvlText w:val="%1."/>
      <w:lvlJc w:val="left"/>
      <w:pPr>
        <w:ind w:left="0" w:hanging="360"/>
      </w:pPr>
      <w:rPr>
        <w:rFonts w:ascii="Arial" w:eastAsia="Arial" w:hAnsi="Arial" w:hint="default"/>
        <w:b/>
        <w:bCs/>
        <w:i w:val="0"/>
        <w:spacing w:val="-1"/>
        <w:sz w:val="22"/>
        <w:szCs w:val="22"/>
      </w:rPr>
    </w:lvl>
    <w:lvl w:ilvl="1">
      <w:start w:val="1"/>
      <w:numFmt w:val="decimal"/>
      <w:lvlText w:val="%1.%2."/>
      <w:lvlJc w:val="left"/>
      <w:pPr>
        <w:ind w:left="0" w:hanging="721"/>
      </w:pPr>
      <w:rPr>
        <w:rFonts w:ascii="Arial" w:eastAsia="Arial" w:hAnsi="Arial" w:hint="default"/>
        <w:b w:val="0"/>
        <w:bCs/>
        <w:i w:val="0"/>
        <w:spacing w:val="-1"/>
        <w:sz w:val="22"/>
        <w:szCs w:val="22"/>
      </w:rPr>
    </w:lvl>
    <w:lvl w:ilvl="2">
      <w:start w:val="1"/>
      <w:numFmt w:val="decimal"/>
      <w:lvlText w:val="%1.%2.%3."/>
      <w:lvlJc w:val="left"/>
      <w:pPr>
        <w:ind w:left="0" w:hanging="721"/>
      </w:pPr>
      <w:rPr>
        <w:rFonts w:ascii="Arial" w:eastAsia="Arial" w:hAnsi="Arial" w:hint="default"/>
        <w:spacing w:val="-1"/>
        <w:sz w:val="22"/>
        <w:szCs w:val="22"/>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4" w15:restartNumberingAfterBreak="0">
    <w:nsid w:val="68C52948"/>
    <w:multiLevelType w:val="multilevel"/>
    <w:tmpl w:val="4E962442"/>
    <w:lvl w:ilvl="0">
      <w:start w:val="4"/>
      <w:numFmt w:val="decimal"/>
      <w:lvlText w:val="%1."/>
      <w:lvlJc w:val="left"/>
      <w:pPr>
        <w:ind w:hanging="360"/>
        <w:jc w:val="right"/>
      </w:pPr>
      <w:rPr>
        <w:rFonts w:ascii="Arial" w:eastAsia="Arial" w:hAnsi="Arial" w:hint="default"/>
        <w:b/>
        <w:bCs/>
        <w:i w:val="0"/>
        <w:spacing w:val="-1"/>
        <w:sz w:val="22"/>
        <w:szCs w:val="22"/>
      </w:rPr>
    </w:lvl>
    <w:lvl w:ilvl="1">
      <w:start w:val="1"/>
      <w:numFmt w:val="decimal"/>
      <w:lvlText w:val="%1.%2."/>
      <w:lvlJc w:val="left"/>
      <w:pPr>
        <w:ind w:hanging="721"/>
      </w:pPr>
      <w:rPr>
        <w:rFonts w:ascii="Arial" w:eastAsia="Arial" w:hAnsi="Arial" w:hint="default"/>
        <w:b w:val="0"/>
        <w:bCs/>
        <w:i w:val="0"/>
        <w:spacing w:val="-1"/>
        <w:sz w:val="22"/>
        <w:szCs w:val="22"/>
      </w:rPr>
    </w:lvl>
    <w:lvl w:ilvl="2">
      <w:start w:val="1"/>
      <w:numFmt w:val="decimal"/>
      <w:lvlText w:val="%1.%2.%3."/>
      <w:lvlJc w:val="left"/>
      <w:pPr>
        <w:ind w:hanging="721"/>
      </w:pPr>
      <w:rPr>
        <w:rFonts w:ascii="Arial" w:eastAsia="Arial" w:hAnsi="Arial"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0"/>
  </w:num>
  <w:num w:numId="2">
    <w:abstractNumId w:val="6"/>
  </w:num>
  <w:num w:numId="3">
    <w:abstractNumId w:val="1"/>
  </w:num>
  <w:num w:numId="4">
    <w:abstractNumId w:val="9"/>
  </w:num>
  <w:num w:numId="5">
    <w:abstractNumId w:val="8"/>
  </w:num>
  <w:num w:numId="6">
    <w:abstractNumId w:val="11"/>
  </w:num>
  <w:num w:numId="7">
    <w:abstractNumId w:val="2"/>
  </w:num>
  <w:num w:numId="8">
    <w:abstractNumId w:val="14"/>
  </w:num>
  <w:num w:numId="9">
    <w:abstractNumId w:val="4"/>
  </w:num>
  <w:num w:numId="10">
    <w:abstractNumId w:val="12"/>
  </w:num>
  <w:num w:numId="11">
    <w:abstractNumId w:val="7"/>
  </w:num>
  <w:num w:numId="12">
    <w:abstractNumId w:val="5"/>
  </w:num>
  <w:num w:numId="13">
    <w:abstractNumId w:val="0"/>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7D"/>
    <w:rsid w:val="000740AA"/>
    <w:rsid w:val="001235BF"/>
    <w:rsid w:val="001374C6"/>
    <w:rsid w:val="001677A6"/>
    <w:rsid w:val="00175713"/>
    <w:rsid w:val="001D2366"/>
    <w:rsid w:val="00200814"/>
    <w:rsid w:val="002B5B9A"/>
    <w:rsid w:val="0039570F"/>
    <w:rsid w:val="004659DD"/>
    <w:rsid w:val="0047297D"/>
    <w:rsid w:val="00505D8F"/>
    <w:rsid w:val="00506738"/>
    <w:rsid w:val="00555D0F"/>
    <w:rsid w:val="005B0C1F"/>
    <w:rsid w:val="007B1E62"/>
    <w:rsid w:val="007C73AC"/>
    <w:rsid w:val="00804797"/>
    <w:rsid w:val="00843FC1"/>
    <w:rsid w:val="00893392"/>
    <w:rsid w:val="00896731"/>
    <w:rsid w:val="008F2AD8"/>
    <w:rsid w:val="008F7EE5"/>
    <w:rsid w:val="00995D5E"/>
    <w:rsid w:val="00A54DF2"/>
    <w:rsid w:val="00A702C5"/>
    <w:rsid w:val="00B378F7"/>
    <w:rsid w:val="00C47171"/>
    <w:rsid w:val="00C707A4"/>
    <w:rsid w:val="00C76917"/>
    <w:rsid w:val="00C908CB"/>
    <w:rsid w:val="00CD7955"/>
    <w:rsid w:val="00CF3DB3"/>
    <w:rsid w:val="00D349C8"/>
    <w:rsid w:val="00D520F7"/>
    <w:rsid w:val="00E22217"/>
    <w:rsid w:val="00E349EF"/>
    <w:rsid w:val="00E533F0"/>
    <w:rsid w:val="00F06B5F"/>
    <w:rsid w:val="00F87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C3AE2-75F3-4838-8CFB-A7A43FD8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39" w:hanging="721"/>
      <w:outlineLvl w:val="0"/>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908CB"/>
    <w:rPr>
      <w:color w:val="0000FF" w:themeColor="hyperlink"/>
      <w:u w:val="single"/>
    </w:rPr>
  </w:style>
  <w:style w:type="character" w:styleId="FollowedHyperlink">
    <w:name w:val="FollowedHyperlink"/>
    <w:basedOn w:val="DefaultParagraphFont"/>
    <w:uiPriority w:val="99"/>
    <w:semiHidden/>
    <w:unhideWhenUsed/>
    <w:rsid w:val="008F7E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iahe.org.uk/" TargetMode="External"/><Relationship Id="rId5" Type="http://schemas.openxmlformats.org/officeDocument/2006/relationships/hyperlink" Target="http://www.oiah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Ward, Sandra</cp:lastModifiedBy>
  <cp:revision>5</cp:revision>
  <dcterms:created xsi:type="dcterms:W3CDTF">2018-04-12T11:28:00Z</dcterms:created>
  <dcterms:modified xsi:type="dcterms:W3CDTF">2018-04-18T14:13:00Z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2015-07-30T00:00:00Z</vt:filetime>
  </property>
  <property fmtid="{D5CDD505-2E9C-101B-9397-08002B2CF9AE}" pid="3" name="LastSaved">
    <vt:filetime>2017-01-27T00:00:00Z</vt:filetime>
  </property>
</Properties>
</file>