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117C1" w14:textId="77777777" w:rsidR="001965D9" w:rsidRDefault="00CA6917" w:rsidP="001965D9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BSc Biological</w:t>
      </w:r>
      <w:r w:rsidRPr="00056245">
        <w:rPr>
          <w:rFonts w:ascii="Arial" w:hAnsi="Arial"/>
          <w:b/>
          <w:sz w:val="20"/>
          <w:u w:val="single"/>
        </w:rPr>
        <w:t xml:space="preserve"> </w:t>
      </w:r>
      <w:r w:rsidR="001965D9" w:rsidRPr="00056245">
        <w:rPr>
          <w:rFonts w:ascii="Arial" w:hAnsi="Arial"/>
          <w:b/>
          <w:sz w:val="20"/>
          <w:u w:val="single"/>
        </w:rPr>
        <w:t xml:space="preserve">Sciences </w:t>
      </w:r>
      <w:r w:rsidR="00FF37EA">
        <w:rPr>
          <w:rFonts w:ascii="Arial" w:hAnsi="Arial"/>
          <w:b/>
          <w:sz w:val="20"/>
          <w:u w:val="single"/>
        </w:rPr>
        <w:t>(</w:t>
      </w:r>
      <w:r w:rsidR="00BF00FA">
        <w:rPr>
          <w:rFonts w:ascii="Arial" w:hAnsi="Arial"/>
          <w:b/>
          <w:sz w:val="20"/>
          <w:u w:val="single"/>
        </w:rPr>
        <w:t xml:space="preserve">Animal Behaviour, </w:t>
      </w:r>
      <w:r>
        <w:rPr>
          <w:rFonts w:ascii="Arial" w:hAnsi="Arial"/>
          <w:b/>
          <w:sz w:val="20"/>
          <w:u w:val="single"/>
        </w:rPr>
        <w:t>Welfare</w:t>
      </w:r>
      <w:r w:rsidR="00BF00FA">
        <w:rPr>
          <w:rFonts w:ascii="Arial" w:hAnsi="Arial"/>
          <w:b/>
          <w:sz w:val="20"/>
          <w:u w:val="single"/>
        </w:rPr>
        <w:t xml:space="preserve"> and Ethics</w:t>
      </w:r>
      <w:r w:rsidR="00FF37EA">
        <w:rPr>
          <w:rFonts w:ascii="Arial" w:hAnsi="Arial"/>
          <w:b/>
          <w:sz w:val="20"/>
          <w:u w:val="single"/>
        </w:rPr>
        <w:t xml:space="preserve">) </w:t>
      </w:r>
      <w:r w:rsidR="001965D9" w:rsidRPr="00056245">
        <w:rPr>
          <w:rFonts w:ascii="Arial" w:hAnsi="Arial"/>
          <w:b/>
          <w:sz w:val="20"/>
          <w:u w:val="single"/>
        </w:rPr>
        <w:t>Programme Specification</w:t>
      </w:r>
    </w:p>
    <w:p w14:paraId="7EC92D89" w14:textId="77777777" w:rsidR="000E43A2" w:rsidRDefault="000E43A2" w:rsidP="001965D9">
      <w:pPr>
        <w:jc w:val="center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Applies to cohort commencing 2015</w:t>
      </w:r>
    </w:p>
    <w:p w14:paraId="06E4EC97" w14:textId="77777777" w:rsidR="001965D9" w:rsidRDefault="001965D9" w:rsidP="001965D9">
      <w:pPr>
        <w:rPr>
          <w:rFonts w:ascii="Arial" w:hAnsi="Arial"/>
          <w:sz w:val="20"/>
        </w:rPr>
      </w:pPr>
    </w:p>
    <w:tbl>
      <w:tblPr>
        <w:tblW w:w="8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4410"/>
        <w:gridCol w:w="4410"/>
        <w:gridCol w:w="18"/>
      </w:tblGrid>
      <w:tr w:rsidR="001965D9" w:rsidRPr="00056245" w14:paraId="3D648BAD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6" w:space="0" w:color="auto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17550E3C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1. Awarding institution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350FE22C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The Royal Veterinary College </w:t>
            </w:r>
          </w:p>
        </w:tc>
      </w:tr>
      <w:tr w:rsidR="001965D9" w:rsidRPr="00056245" w14:paraId="32B12E51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554F2F95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2. Teaching institution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9E148C2" w14:textId="77777777" w:rsidR="001965D9" w:rsidRPr="00056245" w:rsidRDefault="001965D9" w:rsidP="000E43A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The Royal Veterinary College </w:t>
            </w:r>
          </w:p>
        </w:tc>
      </w:tr>
      <w:tr w:rsidR="001965D9" w:rsidRPr="00056245" w14:paraId="2EB59F8B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524AAC39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3. Programme accredited by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5BDD589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N/A</w:t>
            </w:r>
          </w:p>
        </w:tc>
      </w:tr>
      <w:tr w:rsidR="001965D9" w:rsidRPr="00056245" w14:paraId="6ED549C0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8B668DF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4. Final award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8E1F087" w14:textId="77777777" w:rsidR="001965D9" w:rsidRPr="00056245" w:rsidRDefault="00CA6917" w:rsidP="00CA691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Bachelor of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  <w:r w:rsidR="001965D9" w:rsidRPr="00056245">
              <w:rPr>
                <w:rFonts w:ascii="Arial" w:hAnsi="Arial" w:cs="Arial"/>
                <w:sz w:val="20"/>
              </w:rPr>
              <w:t>Science</w:t>
            </w:r>
            <w:r w:rsidR="00B81BD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965D9" w:rsidRPr="00056245" w14:paraId="52D16110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77B3B5F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5. Programme Title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A15F4A" w14:textId="77777777" w:rsidR="001965D9" w:rsidRPr="00FF37EA" w:rsidRDefault="00CA6917" w:rsidP="00BF00F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Biolog</w:t>
            </w:r>
            <w:r w:rsidR="00BF00FA">
              <w:rPr>
                <w:rFonts w:ascii="Arial" w:hAnsi="Arial"/>
                <w:sz w:val="20"/>
              </w:rPr>
              <w:t xml:space="preserve">ical Sciences (Animal Behaviour, </w:t>
            </w:r>
            <w:r>
              <w:rPr>
                <w:rFonts w:ascii="Arial" w:hAnsi="Arial"/>
                <w:sz w:val="20"/>
              </w:rPr>
              <w:t>Welfare</w:t>
            </w:r>
            <w:r w:rsidR="00BF00FA">
              <w:rPr>
                <w:rFonts w:ascii="Arial" w:hAnsi="Arial"/>
                <w:sz w:val="20"/>
              </w:rPr>
              <w:t xml:space="preserve"> and Ethics</w:t>
            </w:r>
            <w:r>
              <w:rPr>
                <w:rFonts w:ascii="Arial" w:hAnsi="Arial"/>
                <w:sz w:val="20"/>
              </w:rPr>
              <w:t>)</w:t>
            </w:r>
          </w:p>
        </w:tc>
      </w:tr>
      <w:tr w:rsidR="001965D9" w:rsidRPr="00056245" w14:paraId="6EEE03B9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5859215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6. Date of First Intake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041FF5B" w14:textId="77777777" w:rsidR="001965D9" w:rsidRPr="00056245" w:rsidRDefault="000E43A2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2015</w:t>
            </w:r>
          </w:p>
        </w:tc>
      </w:tr>
      <w:tr w:rsidR="001965D9" w:rsidRPr="00056245" w14:paraId="44417E98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3C11BCDB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7. Frequency of Intake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F86DFB9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Annually in September</w:t>
            </w:r>
          </w:p>
        </w:tc>
      </w:tr>
      <w:tr w:rsidR="001965D9" w:rsidRPr="00056245" w14:paraId="1C447A5F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1FA26483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8. Duration and Mode(s) of Study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3F6C085" w14:textId="77777777" w:rsidR="001965D9" w:rsidRPr="00056245" w:rsidRDefault="00CA6917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  <w:r w:rsidR="001965D9" w:rsidRPr="00056245">
              <w:rPr>
                <w:rFonts w:ascii="Arial" w:hAnsi="Arial" w:cs="Arial"/>
                <w:sz w:val="20"/>
              </w:rPr>
              <w:t>years full-time</w:t>
            </w:r>
          </w:p>
        </w:tc>
      </w:tr>
      <w:tr w:rsidR="001965D9" w:rsidRPr="00056245" w14:paraId="28017F13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A175001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9. Timing of Examination Board meetings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B64E066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Annually in July</w:t>
            </w:r>
          </w:p>
        </w:tc>
      </w:tr>
      <w:tr w:rsidR="001965D9" w:rsidRPr="00056245" w14:paraId="4302B7BB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5C74C375" w14:textId="77777777" w:rsidR="001965D9" w:rsidRPr="00056245" w:rsidRDefault="001965D9" w:rsidP="00B87CA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10. Date of Last </w:t>
            </w:r>
            <w:r w:rsidR="00B87CA2">
              <w:rPr>
                <w:rFonts w:ascii="Arial" w:hAnsi="Arial" w:cs="Arial"/>
                <w:b/>
                <w:sz w:val="20"/>
              </w:rPr>
              <w:t>Periodic</w:t>
            </w:r>
            <w:r w:rsidRPr="00056245">
              <w:rPr>
                <w:rFonts w:ascii="Arial" w:hAnsi="Arial" w:cs="Arial"/>
                <w:b/>
                <w:sz w:val="20"/>
              </w:rPr>
              <w:t xml:space="preserve"> Review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67B4B41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N/A</w:t>
            </w:r>
          </w:p>
        </w:tc>
      </w:tr>
      <w:tr w:rsidR="001965D9" w:rsidRPr="00056245" w14:paraId="462998BB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5A4F66D6" w14:textId="77777777" w:rsidR="001965D9" w:rsidRPr="00056245" w:rsidRDefault="001965D9" w:rsidP="00B87CA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11. Date of Next </w:t>
            </w:r>
            <w:r w:rsidR="00B87CA2">
              <w:rPr>
                <w:rFonts w:ascii="Arial" w:hAnsi="Arial" w:cs="Arial"/>
                <w:b/>
                <w:sz w:val="20"/>
              </w:rPr>
              <w:t>Periodic</w:t>
            </w:r>
            <w:r w:rsidRPr="00056245">
              <w:rPr>
                <w:rFonts w:ascii="Arial" w:hAnsi="Arial" w:cs="Arial"/>
                <w:b/>
                <w:sz w:val="20"/>
              </w:rPr>
              <w:t xml:space="preserve"> Review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328FAC8" w14:textId="77777777" w:rsidR="001965D9" w:rsidRPr="00056245" w:rsidRDefault="000E43A2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2019/20</w:t>
            </w:r>
          </w:p>
        </w:tc>
      </w:tr>
      <w:tr w:rsidR="001965D9" w:rsidRPr="00056245" w14:paraId="3205668D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44D5221D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12. Entry Requirements</w:t>
            </w:r>
          </w:p>
          <w:p w14:paraId="3F8A86C1" w14:textId="77777777" w:rsidR="001965D9" w:rsidRPr="00056245" w:rsidRDefault="001965D9" w:rsidP="001965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28" w:type="dxa"/>
            <w:gridSpan w:val="2"/>
            <w:shd w:val="clear" w:color="auto" w:fill="auto"/>
          </w:tcPr>
          <w:p w14:paraId="40607A3F" w14:textId="0B9939D8" w:rsidR="004740AD" w:rsidRPr="004740AD" w:rsidRDefault="004740AD" w:rsidP="00474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740AD">
              <w:rPr>
                <w:rFonts w:ascii="Arial" w:hAnsi="Arial" w:cs="Arial"/>
                <w:sz w:val="20"/>
                <w:lang w:val="en-US"/>
              </w:rPr>
              <w:t xml:space="preserve">Three </w:t>
            </w:r>
            <w:r>
              <w:rPr>
                <w:rFonts w:ascii="Arial" w:hAnsi="Arial" w:cs="Arial"/>
                <w:sz w:val="20"/>
                <w:lang w:val="en-US"/>
              </w:rPr>
              <w:t>Advanced Level/</w:t>
            </w:r>
            <w:r w:rsidRPr="004740AD">
              <w:rPr>
                <w:rFonts w:ascii="Arial" w:hAnsi="Arial" w:cs="Arial"/>
                <w:sz w:val="20"/>
                <w:lang w:val="en-US"/>
              </w:rPr>
              <w:t xml:space="preserve">A2 subjects including Chemistry or Biology/Human Biology. </w:t>
            </w:r>
            <w:proofErr w:type="gramStart"/>
            <w:r w:rsidRPr="004740AD">
              <w:rPr>
                <w:rFonts w:ascii="Arial" w:hAnsi="Arial" w:cs="Arial"/>
                <w:sz w:val="20"/>
                <w:lang w:val="en-US"/>
              </w:rPr>
              <w:t>General studies is</w:t>
            </w:r>
            <w:proofErr w:type="gramEnd"/>
            <w:r w:rsidRPr="004740AD">
              <w:rPr>
                <w:rFonts w:ascii="Arial" w:hAnsi="Arial" w:cs="Arial"/>
                <w:sz w:val="20"/>
                <w:lang w:val="en-US"/>
              </w:rPr>
              <w:t xml:space="preserve"> not accepted as a third subject.</w:t>
            </w:r>
          </w:p>
          <w:p w14:paraId="503E9E73" w14:textId="77777777" w:rsidR="004740AD" w:rsidRPr="004740AD" w:rsidRDefault="004740AD" w:rsidP="00474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0D517A45" w14:textId="6ECC08D0" w:rsidR="004740AD" w:rsidRPr="004740AD" w:rsidRDefault="004740AD" w:rsidP="00474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4740AD">
              <w:rPr>
                <w:rFonts w:ascii="Arial" w:hAnsi="Arial" w:cs="Arial"/>
                <w:sz w:val="20"/>
                <w:lang w:val="en-US"/>
              </w:rPr>
              <w:t>Where an applicant is taking Biology/Human Biology/Chemistry AND another science subject (Human Biology, Biology, Chemistry, Physics or Math</w:t>
            </w:r>
            <w:r>
              <w:rPr>
                <w:rFonts w:ascii="Arial" w:hAnsi="Arial" w:cs="Arial"/>
                <w:sz w:val="20"/>
                <w:lang w:val="en-US"/>
              </w:rPr>
              <w:t>ematic</w:t>
            </w:r>
            <w:r w:rsidRPr="004740AD">
              <w:rPr>
                <w:rFonts w:ascii="Arial" w:hAnsi="Arial" w:cs="Arial"/>
                <w:sz w:val="20"/>
                <w:lang w:val="en-US"/>
              </w:rPr>
              <w:t>s), they will receive an offer of BBB.</w:t>
            </w:r>
          </w:p>
          <w:p w14:paraId="09CC7067" w14:textId="77777777" w:rsidR="004740AD" w:rsidRPr="004740AD" w:rsidRDefault="004740AD" w:rsidP="004740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7E12EE05" w14:textId="77777777" w:rsidR="00E959E3" w:rsidRDefault="004740AD" w:rsidP="009957DE">
            <w:pPr>
              <w:shd w:val="clear" w:color="auto" w:fill="FFFFFF"/>
              <w:rPr>
                <w:rFonts w:ascii="Arial" w:hAnsi="Arial" w:cs="Arial"/>
                <w:sz w:val="20"/>
                <w:lang w:val="en-US"/>
              </w:rPr>
            </w:pPr>
            <w:r w:rsidRPr="004740AD">
              <w:rPr>
                <w:rFonts w:ascii="Arial" w:hAnsi="Arial" w:cs="Arial"/>
                <w:sz w:val="20"/>
                <w:lang w:val="en-US"/>
              </w:rPr>
              <w:t>Where an applicant is taking Human Biology/Biology/Chemistry and two other non-science subjects, they will receive an offer of ABB including an A in the science subject they are taking.</w:t>
            </w:r>
          </w:p>
          <w:p w14:paraId="011C7B35" w14:textId="77777777" w:rsidR="00E959E3" w:rsidRDefault="00E959E3" w:rsidP="009957DE">
            <w:pPr>
              <w:shd w:val="clear" w:color="auto" w:fill="FFFFFF"/>
              <w:rPr>
                <w:rFonts w:ascii="Arial" w:hAnsi="Arial" w:cs="Arial"/>
                <w:sz w:val="20"/>
                <w:lang w:val="en-US"/>
              </w:rPr>
            </w:pPr>
          </w:p>
          <w:p w14:paraId="51347209" w14:textId="37422F47" w:rsidR="007B696D" w:rsidRPr="00403D49" w:rsidRDefault="002B6028" w:rsidP="009957D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Other courses that will be accepted include; </w:t>
            </w:r>
            <w:r w:rsidR="007B696D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15-19 Diploma, </w:t>
            </w:r>
            <w:r w:rsidRPr="001926D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Access to HE </w:t>
            </w:r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Diploma. </w:t>
            </w:r>
            <w:proofErr w:type="spellStart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BTEC</w:t>
            </w:r>
            <w:proofErr w:type="spellEnd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National Diploma in Animal Management. </w:t>
            </w:r>
            <w:proofErr w:type="spell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BTEC</w:t>
            </w:r>
            <w:proofErr w:type="spell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or City &amp; Guilds Level 3 Extended </w:t>
            </w:r>
            <w:proofErr w:type="gram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Diploma</w:t>
            </w:r>
            <w:proofErr w:type="gram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in Animal Management</w:t>
            </w:r>
            <w:r w:rsidR="007B696D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. </w:t>
            </w:r>
            <w:proofErr w:type="spell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BTEC</w:t>
            </w:r>
            <w:proofErr w:type="spell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National Diploma/Level 3 Extended </w:t>
            </w:r>
            <w:proofErr w:type="gram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Diploma</w:t>
            </w:r>
            <w:proofErr w:type="gram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in Applied Science. </w:t>
            </w:r>
            <w:proofErr w:type="spell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BTEC</w:t>
            </w:r>
            <w:proofErr w:type="spell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Subsidiary Diploma in Applied Chemistry.</w:t>
            </w:r>
            <w:r w:rsidR="007B696D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Cambridge</w:t>
            </w:r>
            <w:r w:rsidR="00CD398E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Pre-U</w:t>
            </w:r>
            <w:r w:rsidR="007B696D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.</w:t>
            </w:r>
            <w:r w:rsidR="00CD398E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</w:t>
            </w:r>
            <w:proofErr w:type="spellStart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Birkbeck</w:t>
            </w:r>
            <w:proofErr w:type="spellEnd"/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 xml:space="preserve"> College's Certificate of Higher Education in </w:t>
            </w:r>
            <w:r w:rsidR="007B696D" w:rsidRPr="00403D49">
              <w:rPr>
                <w:rFonts w:ascii="Arial" w:hAnsi="Arial" w:cs="Arial"/>
                <w:bCs/>
                <w:i/>
                <w:iCs/>
                <w:sz w:val="20"/>
                <w:lang w:val="en-US"/>
              </w:rPr>
              <w:t>"Life Sciences for subjects allied to medicine".</w:t>
            </w:r>
          </w:p>
          <w:p w14:paraId="6407A80C" w14:textId="77777777" w:rsidR="002B6028" w:rsidRPr="00403D49" w:rsidRDefault="002B6028" w:rsidP="009957DE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International Baccalaureate</w:t>
            </w:r>
            <w:r w:rsidR="007B696D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Certificate/Diploma</w:t>
            </w:r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. Scottish Qualifications. Welsh Baccalaureate. Irish Leaving </w:t>
            </w:r>
            <w:r w:rsidR="00253AE1"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Certificate. </w:t>
            </w:r>
            <w:proofErr w:type="spellStart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UCL</w:t>
            </w:r>
            <w:proofErr w:type="spellEnd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University Preparatory certificate for Science &amp; Engineering (</w:t>
            </w:r>
            <w:proofErr w:type="spellStart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>UPCSE</w:t>
            </w:r>
            <w:proofErr w:type="spellEnd"/>
            <w:r w:rsidRPr="00403D49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) for International Students.  </w:t>
            </w:r>
            <w:r w:rsidR="007B696D" w:rsidRPr="00403D49">
              <w:rPr>
                <w:rFonts w:ascii="Arial" w:hAnsi="Arial" w:cs="Arial"/>
                <w:bCs/>
                <w:sz w:val="20"/>
                <w:lang w:val="en-US"/>
              </w:rPr>
              <w:t>Advanced Placements. Canadian High School Certificate.</w:t>
            </w:r>
          </w:p>
          <w:p w14:paraId="14C6D0F8" w14:textId="77777777" w:rsidR="001965D9" w:rsidRPr="00056245" w:rsidRDefault="00CD398E" w:rsidP="004F4F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u w:val="single"/>
                <w:lang w:val="en-US"/>
              </w:rPr>
              <w:t>a</w:t>
            </w:r>
            <w:r w:rsidR="001965D9" w:rsidRPr="00056245">
              <w:rPr>
                <w:rFonts w:ascii="Arial" w:hAnsi="Arial" w:cs="Arial"/>
                <w:sz w:val="20"/>
                <w:u w:val="single"/>
                <w:lang w:val="en-US"/>
              </w:rPr>
              <w:t>nd</w:t>
            </w:r>
          </w:p>
          <w:p w14:paraId="2B1BE730" w14:textId="247B0A40" w:rsidR="00BD328A" w:rsidRDefault="001965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n"/>
              </w:rPr>
            </w:pPr>
            <w:r w:rsidRPr="00056245">
              <w:rPr>
                <w:rFonts w:ascii="Arial" w:hAnsi="Arial" w:cs="Arial"/>
                <w:sz w:val="20"/>
                <w:lang w:val="en-US"/>
              </w:rPr>
              <w:t xml:space="preserve">GCSEs </w:t>
            </w:r>
            <w:r w:rsidR="0024575D">
              <w:rPr>
                <w:rFonts w:ascii="Arial" w:hAnsi="Arial" w:cs="Arial"/>
                <w:sz w:val="20"/>
                <w:lang w:val="en-US"/>
              </w:rPr>
              <w:t xml:space="preserve">at </w:t>
            </w:r>
            <w:r w:rsidR="00567CB6">
              <w:rPr>
                <w:rFonts w:ascii="Arial" w:hAnsi="Arial" w:cs="Arial"/>
                <w:sz w:val="20"/>
                <w:lang w:val="en-US"/>
              </w:rPr>
              <w:t xml:space="preserve">grade B </w:t>
            </w:r>
            <w:r w:rsidR="00984A2F">
              <w:rPr>
                <w:rFonts w:ascii="Arial" w:hAnsi="Arial" w:cs="Arial"/>
                <w:sz w:val="20"/>
                <w:lang w:val="en-US"/>
              </w:rPr>
              <w:t xml:space="preserve">or above </w:t>
            </w:r>
            <w:r w:rsidRPr="00056245">
              <w:rPr>
                <w:rFonts w:ascii="Arial" w:hAnsi="Arial" w:cs="Arial"/>
                <w:sz w:val="20"/>
                <w:lang w:val="en-US"/>
              </w:rPr>
              <w:t xml:space="preserve">in English, Mathematics (if not studied at A-Level) and </w:t>
            </w:r>
            <w:r w:rsidRPr="00056245">
              <w:rPr>
                <w:rFonts w:ascii="Arial" w:hAnsi="Arial" w:cs="Arial"/>
                <w:sz w:val="20"/>
                <w:lang w:val="en-US"/>
              </w:rPr>
              <w:lastRenderedPageBreak/>
              <w:t xml:space="preserve">Double Science </w:t>
            </w:r>
            <w:r w:rsidR="00567CB6">
              <w:rPr>
                <w:rFonts w:ascii="Arial" w:hAnsi="Arial" w:cs="Arial"/>
                <w:color w:val="000000"/>
                <w:sz w:val="19"/>
                <w:szCs w:val="19"/>
                <w:lang w:val="en"/>
              </w:rPr>
              <w:t>(or in two individual science subjects, if taken separately)</w:t>
            </w:r>
          </w:p>
          <w:p w14:paraId="6880D8AD" w14:textId="77777777" w:rsidR="001965D9" w:rsidRPr="00056245" w:rsidRDefault="001965D9" w:rsidP="009957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65D9" w:rsidRPr="00056245" w14:paraId="2EE7A0E9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143BF2D0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lastRenderedPageBreak/>
              <w:t xml:space="preserve">13. </w:t>
            </w:r>
            <w:proofErr w:type="spellStart"/>
            <w:r w:rsidRPr="00056245">
              <w:rPr>
                <w:rFonts w:ascii="Arial" w:hAnsi="Arial" w:cs="Arial"/>
                <w:b/>
                <w:sz w:val="20"/>
              </w:rPr>
              <w:t>UCAS</w:t>
            </w:r>
            <w:proofErr w:type="spellEnd"/>
            <w:r w:rsidRPr="00056245">
              <w:rPr>
                <w:rFonts w:ascii="Arial" w:hAnsi="Arial" w:cs="Arial"/>
                <w:b/>
                <w:sz w:val="20"/>
              </w:rPr>
              <w:t xml:space="preserve"> code 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ADEC2E5" w14:textId="77777777" w:rsidR="001965D9" w:rsidRPr="001C3579" w:rsidRDefault="001C357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3579">
              <w:rPr>
                <w:rFonts w:ascii="Arial" w:hAnsi="Arial" w:cs="Arial"/>
                <w:sz w:val="20"/>
              </w:rPr>
              <w:t>D390</w:t>
            </w:r>
          </w:p>
        </w:tc>
      </w:tr>
      <w:tr w:rsidR="001965D9" w:rsidRPr="00056245" w14:paraId="69D4799A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0714DCB2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14. </w:t>
            </w:r>
            <w:proofErr w:type="spellStart"/>
            <w:r w:rsidRPr="00056245">
              <w:rPr>
                <w:rFonts w:ascii="Arial" w:hAnsi="Arial" w:cs="Arial"/>
                <w:b/>
                <w:sz w:val="20"/>
              </w:rPr>
              <w:t>JACS</w:t>
            </w:r>
            <w:proofErr w:type="spellEnd"/>
            <w:r w:rsidRPr="00056245">
              <w:rPr>
                <w:rFonts w:ascii="Arial" w:hAnsi="Arial" w:cs="Arial"/>
                <w:b/>
                <w:sz w:val="20"/>
              </w:rPr>
              <w:t xml:space="preserve"> Code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663482B" w14:textId="77777777" w:rsidR="001965D9" w:rsidRPr="008633E8" w:rsidRDefault="008633E8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33E8">
              <w:rPr>
                <w:rFonts w:ascii="Arial" w:hAnsi="Arial" w:cs="Arial"/>
                <w:sz w:val="20"/>
              </w:rPr>
              <w:t>C000: Biological Sciences</w:t>
            </w:r>
          </w:p>
        </w:tc>
      </w:tr>
      <w:tr w:rsidR="001965D9" w:rsidRPr="00056245" w14:paraId="223B5D89" w14:textId="77777777" w:rsidTr="002B014B">
        <w:trPr>
          <w:gridBefore w:val="1"/>
          <w:wBefore w:w="18" w:type="dxa"/>
        </w:trPr>
        <w:tc>
          <w:tcPr>
            <w:tcW w:w="441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</w:tcPr>
          <w:p w14:paraId="1749FCF0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15. Relevant QAA subject benchmark group(s)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0C793D8F" w14:textId="77777777" w:rsidR="001965D9" w:rsidRPr="008633E8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633E8">
              <w:rPr>
                <w:rFonts w:ascii="Arial" w:hAnsi="Arial" w:cs="Arial"/>
                <w:sz w:val="20"/>
              </w:rPr>
              <w:t>Biosciences</w:t>
            </w:r>
          </w:p>
        </w:tc>
      </w:tr>
      <w:tr w:rsidR="001965D9" w:rsidRPr="00056245" w14:paraId="7CCAEF92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14:paraId="5A80084A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16. Reference points</w:t>
            </w:r>
          </w:p>
        </w:tc>
      </w:tr>
      <w:tr w:rsidR="00CD398E" w:rsidRPr="00056245" w14:paraId="5A3228A9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14:paraId="1055BB70" w14:textId="77777777" w:rsidR="00115F09" w:rsidRDefault="00115F09" w:rsidP="00115F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Regulations of the University of London</w:t>
            </w:r>
          </w:p>
          <w:p w14:paraId="440473DB" w14:textId="77777777" w:rsidR="00115F09" w:rsidRDefault="00115F09" w:rsidP="00CD398E">
            <w:pPr>
              <w:rPr>
                <w:rFonts w:ascii="Arial" w:hAnsi="Arial" w:cs="Arial"/>
                <w:sz w:val="20"/>
              </w:rPr>
            </w:pPr>
          </w:p>
          <w:p w14:paraId="79DD6CED" w14:textId="77777777" w:rsidR="00CD398E" w:rsidRDefault="00115F09" w:rsidP="00CD39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F</w:t>
            </w:r>
            <w:r w:rsidR="00CD398E">
              <w:rPr>
                <w:rFonts w:ascii="Arial" w:hAnsi="Arial" w:cs="Arial"/>
                <w:sz w:val="20"/>
              </w:rPr>
              <w:t>ramework for Higher Education Q</w:t>
            </w:r>
            <w:r w:rsidR="00CD398E" w:rsidRPr="00665344">
              <w:rPr>
                <w:rFonts w:ascii="Arial" w:hAnsi="Arial" w:cs="Arial"/>
                <w:sz w:val="20"/>
              </w:rPr>
              <w:t>ualifications in England, Wales and Northern Ireland</w:t>
            </w:r>
            <w:r>
              <w:rPr>
                <w:rFonts w:ascii="Arial" w:hAnsi="Arial" w:cs="Arial"/>
                <w:sz w:val="20"/>
              </w:rPr>
              <w:t>, Quality Assurance Agency, 2008</w:t>
            </w:r>
            <w:r w:rsidR="00CD398E" w:rsidRPr="00665344">
              <w:rPr>
                <w:rFonts w:ascii="Arial" w:hAnsi="Arial" w:cs="Arial"/>
                <w:sz w:val="20"/>
              </w:rPr>
              <w:t xml:space="preserve"> </w:t>
            </w:r>
          </w:p>
          <w:p w14:paraId="3EA8AE2B" w14:textId="77777777" w:rsidR="00CD398E" w:rsidRPr="00665344" w:rsidRDefault="00CD398E" w:rsidP="00CD398E">
            <w:pPr>
              <w:rPr>
                <w:rFonts w:ascii="Arial" w:hAnsi="Arial" w:cs="Arial"/>
                <w:sz w:val="20"/>
              </w:rPr>
            </w:pPr>
          </w:p>
          <w:p w14:paraId="682E7B04" w14:textId="77777777" w:rsidR="00CD398E" w:rsidRPr="00EE727E" w:rsidRDefault="00CD398E" w:rsidP="00CD398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SEEC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665344">
              <w:rPr>
                <w:rFonts w:ascii="Arial" w:hAnsi="Arial" w:cs="Arial"/>
                <w:sz w:val="20"/>
              </w:rPr>
              <w:t>Level</w:t>
            </w:r>
            <w:r w:rsidR="00115F09">
              <w:rPr>
                <w:rFonts w:ascii="Arial" w:hAnsi="Arial" w:cs="Arial"/>
                <w:sz w:val="20"/>
              </w:rPr>
              <w:t xml:space="preserve"> D</w:t>
            </w:r>
            <w:r w:rsidRPr="00665344">
              <w:rPr>
                <w:rFonts w:ascii="Arial" w:hAnsi="Arial" w:cs="Arial"/>
                <w:sz w:val="20"/>
              </w:rPr>
              <w:t xml:space="preserve">escriptors for </w:t>
            </w:r>
            <w:r w:rsidR="00115F09">
              <w:rPr>
                <w:rFonts w:ascii="Arial" w:hAnsi="Arial" w:cs="Arial"/>
                <w:sz w:val="20"/>
              </w:rPr>
              <w:t xml:space="preserve">Higher Education, </w:t>
            </w:r>
            <w:proofErr w:type="spellStart"/>
            <w:r w:rsidR="00115F09">
              <w:rPr>
                <w:rFonts w:ascii="Arial" w:hAnsi="Arial" w:cs="Arial"/>
                <w:sz w:val="20"/>
              </w:rPr>
              <w:t>SEEC</w:t>
            </w:r>
            <w:proofErr w:type="spellEnd"/>
            <w:r w:rsidR="00115F09">
              <w:rPr>
                <w:rFonts w:ascii="Arial" w:hAnsi="Arial" w:cs="Arial"/>
                <w:sz w:val="20"/>
              </w:rPr>
              <w:t>, 2010</w:t>
            </w:r>
            <w:r w:rsidRPr="0066534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965D9" w:rsidRPr="00056245" w14:paraId="54D90177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14:paraId="514EBDED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17. Educational aims of programme</w:t>
            </w:r>
          </w:p>
        </w:tc>
      </w:tr>
      <w:tr w:rsidR="001965D9" w:rsidRPr="00056245" w14:paraId="12E2FF7D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56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241A204D" w14:textId="77777777" w:rsidR="001965D9" w:rsidRPr="0073395B" w:rsidRDefault="001965D9" w:rsidP="00115F09">
            <w:pPr>
              <w:numPr>
                <w:ilvl w:val="0"/>
                <w:numId w:val="1"/>
              </w:numPr>
              <w:spacing w:before="60"/>
              <w:rPr>
                <w:rFonts w:ascii="Arial" w:hAnsi="Arial" w:cs="Arial"/>
                <w:sz w:val="20"/>
              </w:rPr>
            </w:pPr>
            <w:r w:rsidRPr="0073395B">
              <w:rPr>
                <w:rFonts w:ascii="Arial" w:hAnsi="Arial" w:cs="Arial"/>
                <w:sz w:val="20"/>
              </w:rPr>
              <w:t>To offer a high quality course</w:t>
            </w:r>
            <w:r w:rsidR="002F3E89" w:rsidRPr="0073395B">
              <w:rPr>
                <w:rFonts w:ascii="Arial" w:hAnsi="Arial" w:cs="Arial"/>
                <w:sz w:val="20"/>
              </w:rPr>
              <w:t xml:space="preserve"> incorporating extensive research experience</w:t>
            </w:r>
            <w:r w:rsidRPr="0073395B">
              <w:rPr>
                <w:rFonts w:ascii="Arial" w:hAnsi="Arial" w:cs="Arial"/>
                <w:sz w:val="20"/>
              </w:rPr>
              <w:t>, in which students are challenged by, and stimulated to challenge, accepted wisdom in a</w:t>
            </w:r>
            <w:r w:rsidR="00115F09" w:rsidRPr="0073395B">
              <w:rPr>
                <w:rFonts w:ascii="Arial" w:hAnsi="Arial" w:cs="Arial"/>
                <w:sz w:val="20"/>
              </w:rPr>
              <w:t xml:space="preserve">ll fields of </w:t>
            </w:r>
            <w:r w:rsidR="00CA6917" w:rsidRPr="0073395B">
              <w:rPr>
                <w:rFonts w:ascii="Arial" w:hAnsi="Arial" w:cs="Arial"/>
                <w:sz w:val="20"/>
              </w:rPr>
              <w:t xml:space="preserve">biological </w:t>
            </w:r>
            <w:r w:rsidR="00115F09" w:rsidRPr="0073395B">
              <w:rPr>
                <w:rFonts w:ascii="Arial" w:hAnsi="Arial" w:cs="Arial"/>
                <w:sz w:val="20"/>
              </w:rPr>
              <w:t>science;</w:t>
            </w:r>
          </w:p>
          <w:p w14:paraId="1955FD4C" w14:textId="77777777" w:rsidR="00115F09" w:rsidRPr="0073395B" w:rsidRDefault="001965D9" w:rsidP="0073395B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0"/>
              </w:rPr>
            </w:pPr>
            <w:r w:rsidRPr="0073395B">
              <w:rPr>
                <w:rFonts w:ascii="Arial" w:hAnsi="Arial" w:cs="Arial"/>
                <w:sz w:val="20"/>
              </w:rPr>
              <w:t xml:space="preserve">To prepare graduates for </w:t>
            </w:r>
            <w:r w:rsidR="00841649" w:rsidRPr="0073395B">
              <w:rPr>
                <w:rFonts w:ascii="Arial" w:hAnsi="Arial" w:cs="Arial"/>
                <w:sz w:val="20"/>
              </w:rPr>
              <w:t xml:space="preserve">a PhD </w:t>
            </w:r>
            <w:r w:rsidR="00403D49" w:rsidRPr="0073395B">
              <w:rPr>
                <w:rFonts w:ascii="Arial" w:hAnsi="Arial" w:cs="Arial"/>
                <w:sz w:val="20"/>
              </w:rPr>
              <w:t>or</w:t>
            </w:r>
            <w:r w:rsidR="00841649" w:rsidRPr="0073395B">
              <w:rPr>
                <w:rFonts w:ascii="Arial" w:hAnsi="Arial" w:cs="Arial"/>
                <w:sz w:val="20"/>
              </w:rPr>
              <w:t xml:space="preserve"> </w:t>
            </w:r>
            <w:r w:rsidRPr="0073395B">
              <w:rPr>
                <w:rFonts w:ascii="Arial" w:hAnsi="Arial" w:cs="Arial"/>
                <w:sz w:val="20"/>
              </w:rPr>
              <w:t xml:space="preserve">careers in academic and </w:t>
            </w:r>
            <w:r w:rsidR="00CA6917" w:rsidRPr="0073395B">
              <w:rPr>
                <w:rFonts w:ascii="Arial" w:hAnsi="Arial" w:cs="Arial"/>
                <w:sz w:val="20"/>
              </w:rPr>
              <w:t xml:space="preserve">commercial </w:t>
            </w:r>
            <w:r w:rsidRPr="0073395B">
              <w:rPr>
                <w:rFonts w:ascii="Arial" w:hAnsi="Arial" w:cs="Arial"/>
                <w:sz w:val="20"/>
              </w:rPr>
              <w:t xml:space="preserve">research, and in </w:t>
            </w:r>
            <w:r w:rsidR="00EB678E" w:rsidRPr="0073395B">
              <w:rPr>
                <w:rFonts w:ascii="Arial" w:hAnsi="Arial" w:cs="Arial"/>
                <w:sz w:val="20"/>
              </w:rPr>
              <w:t>a range of graduate careers that involve the management and welfare of companion, farm</w:t>
            </w:r>
            <w:r w:rsidR="00984A2F">
              <w:rPr>
                <w:rFonts w:ascii="Arial" w:hAnsi="Arial" w:cs="Arial"/>
                <w:sz w:val="20"/>
              </w:rPr>
              <w:t>, laboratory, working</w:t>
            </w:r>
            <w:r w:rsidR="00EB678E" w:rsidRPr="0073395B">
              <w:rPr>
                <w:rFonts w:ascii="Arial" w:hAnsi="Arial" w:cs="Arial"/>
                <w:sz w:val="20"/>
              </w:rPr>
              <w:t xml:space="preserve"> and wild animals.</w:t>
            </w:r>
          </w:p>
        </w:tc>
      </w:tr>
      <w:tr w:rsidR="001965D9" w:rsidRPr="00056245" w14:paraId="4D568D05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856" w:type="dxa"/>
            <w:gridSpan w:val="4"/>
            <w:tcBorders>
              <w:bottom w:val="nil"/>
            </w:tcBorders>
            <w:shd w:val="clear" w:color="auto" w:fill="CCCCCC"/>
          </w:tcPr>
          <w:p w14:paraId="29701EB3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18. Programme outcomes - the programme offers opportunities for students to achieve and demonstrate the following learning outcomes.</w:t>
            </w:r>
          </w:p>
        </w:tc>
      </w:tr>
      <w:tr w:rsidR="008A5354" w:rsidRPr="00056245" w14:paraId="0BB5F4AE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14:paraId="6FB177E4" w14:textId="77777777" w:rsidR="008A5354" w:rsidRPr="00056245" w:rsidRDefault="008A5354" w:rsidP="008A5354">
            <w:pPr>
              <w:ind w:right="-67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At the time of graduation students should, to a standard appropriate for a new </w:t>
            </w:r>
            <w:r>
              <w:rPr>
                <w:rFonts w:ascii="Arial" w:hAnsi="Arial" w:cs="Arial"/>
                <w:sz w:val="20"/>
              </w:rPr>
              <w:t>Bachelor of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</w:t>
            </w:r>
            <w:r w:rsidRPr="00056245">
              <w:rPr>
                <w:rFonts w:ascii="Arial" w:hAnsi="Arial" w:cs="Arial"/>
                <w:sz w:val="20"/>
              </w:rPr>
              <w:t xml:space="preserve">cience graduate, be able to: </w:t>
            </w:r>
          </w:p>
          <w:p w14:paraId="0651521B" w14:textId="77777777" w:rsidR="008A5354" w:rsidRPr="00056245" w:rsidRDefault="008A5354" w:rsidP="008A5354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  <w:p w14:paraId="78C78071" w14:textId="77777777" w:rsidR="008A5354" w:rsidRPr="00056245" w:rsidRDefault="008A5354" w:rsidP="008A5354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A. Demonstrate knowledge and understanding of:</w:t>
            </w:r>
          </w:p>
          <w:p w14:paraId="18975674" w14:textId="77777777" w:rsidR="008A5354" w:rsidRPr="00056245" w:rsidRDefault="008A5354" w:rsidP="008A5354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Specialised terminology which underpins </w:t>
            </w:r>
            <w:r>
              <w:rPr>
                <w:rFonts w:ascii="Arial" w:hAnsi="Arial" w:cs="Arial"/>
                <w:sz w:val="20"/>
              </w:rPr>
              <w:t>the</w:t>
            </w:r>
            <w:r w:rsidRPr="00056245">
              <w:rPr>
                <w:rFonts w:ascii="Arial" w:hAnsi="Arial" w:cs="Arial"/>
                <w:sz w:val="20"/>
              </w:rPr>
              <w:t xml:space="preserve"> discipline</w:t>
            </w:r>
            <w:r>
              <w:rPr>
                <w:rFonts w:ascii="Arial" w:hAnsi="Arial" w:cs="Arial"/>
                <w:sz w:val="20"/>
              </w:rPr>
              <w:t>s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of animal behaviour and welfare</w:t>
            </w:r>
            <w:r w:rsidRPr="00056245">
              <w:rPr>
                <w:rFonts w:ascii="Arial" w:hAnsi="Arial" w:cs="Arial"/>
                <w:sz w:val="20"/>
              </w:rPr>
              <w:t>.</w:t>
            </w:r>
          </w:p>
          <w:p w14:paraId="00DC6D19" w14:textId="77777777" w:rsidR="008A5354" w:rsidRPr="00056245" w:rsidRDefault="008A5354" w:rsidP="008A5354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Related, underpinning</w:t>
            </w:r>
            <w:r w:rsidRPr="00056245">
              <w:rPr>
                <w:rFonts w:ascii="Arial" w:hAnsi="Arial" w:cs="Arial"/>
                <w:sz w:val="20"/>
              </w:rPr>
              <w:t xml:space="preserve"> sciences.</w:t>
            </w:r>
          </w:p>
          <w:p w14:paraId="2351FA1A" w14:textId="77777777" w:rsidR="008A5354" w:rsidRPr="00056245" w:rsidRDefault="008A5354" w:rsidP="008A5354">
            <w:pPr>
              <w:numPr>
                <w:ilvl w:val="0"/>
                <w:numId w:val="2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political, social</w:t>
            </w:r>
            <w:r>
              <w:rPr>
                <w:rFonts w:ascii="Arial" w:hAnsi="Arial" w:cs="Arial"/>
                <w:sz w:val="20"/>
              </w:rPr>
              <w:t>, legal</w:t>
            </w:r>
            <w:r w:rsidRPr="00056245">
              <w:rPr>
                <w:rFonts w:ascii="Arial" w:hAnsi="Arial" w:cs="Arial"/>
                <w:sz w:val="20"/>
              </w:rPr>
              <w:t xml:space="preserve"> and economic context of </w:t>
            </w:r>
            <w:r>
              <w:rPr>
                <w:rFonts w:ascii="Arial" w:hAnsi="Arial" w:cs="Arial"/>
                <w:sz w:val="20"/>
              </w:rPr>
              <w:t>Animal Welfare</w:t>
            </w:r>
            <w:r w:rsidRPr="00056245">
              <w:rPr>
                <w:rFonts w:ascii="Arial" w:hAnsi="Arial" w:cs="Arial"/>
                <w:sz w:val="20"/>
              </w:rPr>
              <w:t>.</w:t>
            </w:r>
          </w:p>
          <w:p w14:paraId="4AACAC80" w14:textId="77777777" w:rsidR="008A5354" w:rsidRPr="00056245" w:rsidRDefault="008A5354" w:rsidP="008A5354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5D628922" w14:textId="77777777" w:rsidR="008A5354" w:rsidRPr="00056245" w:rsidRDefault="008A5354" w:rsidP="008A535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B. Display the following cognitive (thinking) skills:</w:t>
            </w:r>
          </w:p>
          <w:p w14:paraId="2833C701" w14:textId="77777777" w:rsidR="008A5354" w:rsidRPr="00056245" w:rsidRDefault="008A5354" w:rsidP="008A5354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ability to:</w:t>
            </w:r>
          </w:p>
          <w:p w14:paraId="6566292F" w14:textId="77777777" w:rsidR="008A5354" w:rsidRPr="00056245" w:rsidRDefault="008A5354" w:rsidP="008A5354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Access information and skills as required by a task</w:t>
            </w:r>
          </w:p>
          <w:p w14:paraId="1B46D647" w14:textId="77777777" w:rsidR="008A5354" w:rsidRPr="00056245" w:rsidRDefault="008A5354" w:rsidP="008A5354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Make methodical observations on the normal and abnormal functioning of biological systems</w:t>
            </w:r>
          </w:p>
          <w:p w14:paraId="07973258" w14:textId="77777777" w:rsidR="008A5354" w:rsidRPr="00056245" w:rsidRDefault="008A5354" w:rsidP="008A5354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Discriminate between important and relatively unimportant information and observations</w:t>
            </w:r>
          </w:p>
          <w:p w14:paraId="4E73178F" w14:textId="77777777" w:rsidR="008A5354" w:rsidRPr="00056245" w:rsidRDefault="008A5354" w:rsidP="008A5354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Reflect on information and observations, and solve problems</w:t>
            </w:r>
          </w:p>
          <w:p w14:paraId="305BAEA1" w14:textId="77777777" w:rsidR="008A5354" w:rsidRPr="00056245" w:rsidRDefault="008A5354" w:rsidP="008A5354">
            <w:pPr>
              <w:numPr>
                <w:ilvl w:val="0"/>
                <w:numId w:val="3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Discuss uncertainty in relation to scientific “facts”, and balance different schools of thought.</w:t>
            </w:r>
          </w:p>
          <w:p w14:paraId="06E11936" w14:textId="77777777" w:rsidR="008A5354" w:rsidRPr="00056245" w:rsidRDefault="008A5354" w:rsidP="008A5354">
            <w:p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0490E4D1" w14:textId="77777777" w:rsidR="008A5354" w:rsidRPr="00056245" w:rsidRDefault="008A5354" w:rsidP="008A5354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C. Display the following practical skills including the ability to:</w:t>
            </w:r>
          </w:p>
          <w:p w14:paraId="45A6E23E" w14:textId="77777777" w:rsidR="008A5354" w:rsidRPr="00056245" w:rsidRDefault="008A5354" w:rsidP="008A535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Design and execute experiments, and to analyse and interpret the resultant data.</w:t>
            </w:r>
          </w:p>
          <w:p w14:paraId="2E4246D5" w14:textId="77777777" w:rsidR="008A5354" w:rsidRDefault="008A5354" w:rsidP="008A535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Present </w:t>
            </w:r>
            <w:r>
              <w:rPr>
                <w:rFonts w:ascii="Arial" w:hAnsi="Arial" w:cs="Arial"/>
                <w:sz w:val="20"/>
              </w:rPr>
              <w:t xml:space="preserve">scientific evidence and </w:t>
            </w:r>
            <w:r w:rsidRPr="00056245">
              <w:rPr>
                <w:rFonts w:ascii="Arial" w:hAnsi="Arial" w:cs="Arial"/>
                <w:sz w:val="20"/>
              </w:rPr>
              <w:t>conclusions in a variety of formats.</w:t>
            </w:r>
          </w:p>
          <w:p w14:paraId="3FA418D8" w14:textId="77777777" w:rsidR="008A5354" w:rsidRPr="00056245" w:rsidRDefault="008A5354" w:rsidP="008A535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Scientifically measure basic animal behaviour and welfare.</w:t>
            </w:r>
          </w:p>
          <w:p w14:paraId="365C3DA7" w14:textId="77777777" w:rsidR="008A5354" w:rsidRPr="00056245" w:rsidRDefault="008A5354" w:rsidP="001965D9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65D9" w:rsidRPr="00056245" w14:paraId="1E482714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5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14:paraId="5CC6ED20" w14:textId="77777777" w:rsidR="00F17D8C" w:rsidRPr="00056245" w:rsidRDefault="00F17D8C" w:rsidP="00F17D8C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056245">
              <w:rPr>
                <w:rFonts w:ascii="Arial" w:hAnsi="Arial" w:cs="Arial"/>
                <w:sz w:val="20"/>
              </w:rPr>
              <w:t>. The following are considered to be Key skills:</w:t>
            </w:r>
          </w:p>
          <w:p w14:paraId="5683C56E" w14:textId="77777777"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Communication.</w:t>
            </w:r>
          </w:p>
          <w:p w14:paraId="183A00E1" w14:textId="77777777"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Teamwork.</w:t>
            </w:r>
          </w:p>
          <w:p w14:paraId="04406B25" w14:textId="77777777"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Personal management and career development.</w:t>
            </w:r>
          </w:p>
          <w:p w14:paraId="365B0EC8" w14:textId="77777777" w:rsidR="00F17D8C" w:rsidRPr="00056245" w:rsidRDefault="00F17D8C" w:rsidP="00F17D8C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Effective learning.</w:t>
            </w:r>
          </w:p>
          <w:p w14:paraId="5E52EC2A" w14:textId="77777777" w:rsidR="00F17D8C" w:rsidRPr="00056245" w:rsidRDefault="00F17D8C" w:rsidP="00F17D8C">
            <w:pPr>
              <w:pStyle w:val="FootnoteTex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056245">
              <w:rPr>
                <w:rFonts w:ascii="Arial" w:hAnsi="Arial" w:cs="Arial"/>
              </w:rPr>
              <w:t>Problem-solving.</w:t>
            </w:r>
          </w:p>
          <w:p w14:paraId="2E3AFB79" w14:textId="77777777"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Information technology.</w:t>
            </w:r>
          </w:p>
          <w:p w14:paraId="27CE203C" w14:textId="77777777" w:rsidR="00F17D8C" w:rsidRPr="00056245" w:rsidRDefault="00F17D8C" w:rsidP="00F17D8C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Numeracy.</w:t>
            </w:r>
          </w:p>
          <w:p w14:paraId="29B75805" w14:textId="77777777" w:rsidR="00F17D8C" w:rsidRPr="00056245" w:rsidRDefault="00F17D8C" w:rsidP="00F17D8C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Acting with integrity, being honest, fair and compassionate in all </w:t>
            </w:r>
            <w:r w:rsidR="008063EB">
              <w:rPr>
                <w:rFonts w:ascii="Arial" w:hAnsi="Arial" w:cs="Arial"/>
                <w:sz w:val="20"/>
              </w:rPr>
              <w:t>thei</w:t>
            </w:r>
            <w:r w:rsidRPr="00056245">
              <w:rPr>
                <w:rFonts w:ascii="Arial" w:hAnsi="Arial" w:cs="Arial"/>
                <w:sz w:val="20"/>
              </w:rPr>
              <w:t>r work.</w:t>
            </w:r>
          </w:p>
          <w:p w14:paraId="79B87076" w14:textId="77777777" w:rsidR="00F17D8C" w:rsidRPr="00056245" w:rsidRDefault="00F17D8C" w:rsidP="00F17D8C">
            <w:pPr>
              <w:numPr>
                <w:ilvl w:val="0"/>
                <w:numId w:val="5"/>
              </w:numPr>
              <w:tabs>
                <w:tab w:val="num" w:pos="1117"/>
              </w:tabs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Maintaining high ethical principles in relation to business dealings, the use of information and experimentation in </w:t>
            </w:r>
            <w:r w:rsidR="00665B79">
              <w:rPr>
                <w:rFonts w:ascii="Arial" w:hAnsi="Arial" w:cs="Arial"/>
                <w:sz w:val="20"/>
              </w:rPr>
              <w:t>humans</w:t>
            </w:r>
            <w:r w:rsidR="00665B79" w:rsidRPr="00056245">
              <w:rPr>
                <w:rFonts w:ascii="Arial" w:hAnsi="Arial" w:cs="Arial"/>
                <w:sz w:val="20"/>
              </w:rPr>
              <w:t xml:space="preserve"> </w:t>
            </w:r>
            <w:r w:rsidRPr="00056245">
              <w:rPr>
                <w:rFonts w:ascii="Arial" w:hAnsi="Arial" w:cs="Arial"/>
                <w:sz w:val="20"/>
              </w:rPr>
              <w:t>and animals.</w:t>
            </w:r>
          </w:p>
          <w:p w14:paraId="33BF44FF" w14:textId="77777777" w:rsidR="00F17D8C" w:rsidRDefault="00F17D8C" w:rsidP="001965D9">
            <w:pPr>
              <w:jc w:val="both"/>
              <w:rPr>
                <w:rFonts w:ascii="Arial" w:hAnsi="Arial" w:cs="Arial"/>
                <w:sz w:val="20"/>
              </w:rPr>
            </w:pPr>
          </w:p>
          <w:p w14:paraId="4BC6B44A" w14:textId="77777777" w:rsidR="00115F09" w:rsidRDefault="00F17D8C" w:rsidP="001965D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15F09">
              <w:rPr>
                <w:rFonts w:ascii="Arial" w:hAnsi="Arial" w:cs="Arial"/>
                <w:sz w:val="20"/>
              </w:rPr>
              <w:t xml:space="preserve">. Demonstrate the following </w:t>
            </w:r>
            <w:r w:rsidR="002F3E89">
              <w:rPr>
                <w:rFonts w:ascii="Arial" w:hAnsi="Arial" w:cs="Arial"/>
                <w:sz w:val="20"/>
              </w:rPr>
              <w:t xml:space="preserve">advanced </w:t>
            </w:r>
            <w:r w:rsidR="00115F09">
              <w:rPr>
                <w:rFonts w:ascii="Arial" w:hAnsi="Arial" w:cs="Arial"/>
                <w:sz w:val="20"/>
              </w:rPr>
              <w:t>skills:</w:t>
            </w:r>
          </w:p>
          <w:p w14:paraId="20FF69EE" w14:textId="77777777" w:rsid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2873FC">
              <w:rPr>
                <w:rFonts w:ascii="Arial" w:hAnsi="Arial" w:cs="Arial"/>
                <w:sz w:val="20"/>
              </w:rPr>
              <w:t>Clearly communicate their project aims, background, results</w:t>
            </w:r>
            <w:r>
              <w:rPr>
                <w:rFonts w:ascii="Arial" w:hAnsi="Arial" w:cs="Arial"/>
                <w:sz w:val="20"/>
              </w:rPr>
              <w:t>, relevance</w:t>
            </w:r>
            <w:r w:rsidRPr="002873FC">
              <w:rPr>
                <w:rFonts w:ascii="Arial" w:hAnsi="Arial" w:cs="Arial"/>
                <w:sz w:val="20"/>
              </w:rPr>
              <w:t xml:space="preserve"> and </w:t>
            </w:r>
            <w:r>
              <w:rPr>
                <w:rFonts w:ascii="Arial" w:hAnsi="Arial" w:cs="Arial"/>
                <w:sz w:val="20"/>
              </w:rPr>
              <w:t xml:space="preserve">own </w:t>
            </w:r>
            <w:r w:rsidRPr="002873FC">
              <w:rPr>
                <w:rFonts w:ascii="Arial" w:hAnsi="Arial" w:cs="Arial"/>
                <w:sz w:val="20"/>
              </w:rPr>
              <w:t>proposals for future research</w:t>
            </w:r>
            <w:r>
              <w:rPr>
                <w:rFonts w:ascii="Arial" w:hAnsi="Arial" w:cs="Arial"/>
                <w:sz w:val="20"/>
              </w:rPr>
              <w:t xml:space="preserve">, demonstrating critical analysis and a deep and systematic knowledge and understanding of the literature </w:t>
            </w:r>
          </w:p>
          <w:p w14:paraId="018F8A49" w14:textId="77777777" w:rsidR="00115F09" w:rsidRPr="00EE727E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Clearly and properly record </w:t>
            </w:r>
            <w:r w:rsidRPr="008D268A">
              <w:rPr>
                <w:rFonts w:ascii="Arial" w:hAnsi="Arial" w:cs="Arial"/>
                <w:sz w:val="20"/>
              </w:rPr>
              <w:t>their r</w:t>
            </w:r>
            <w:r>
              <w:rPr>
                <w:rFonts w:ascii="Arial" w:hAnsi="Arial" w:cs="Arial"/>
                <w:sz w:val="20"/>
              </w:rPr>
              <w:t>esearch</w:t>
            </w:r>
          </w:p>
          <w:p w14:paraId="7AB8B62F" w14:textId="77777777" w:rsid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 w:rsidRPr="002873FC">
              <w:rPr>
                <w:rFonts w:ascii="Arial" w:hAnsi="Arial" w:cs="Arial"/>
                <w:sz w:val="20"/>
              </w:rPr>
              <w:t xml:space="preserve">Demonstrate </w:t>
            </w:r>
            <w:r>
              <w:rPr>
                <w:rFonts w:ascii="Arial" w:hAnsi="Arial" w:cs="Arial"/>
                <w:sz w:val="20"/>
              </w:rPr>
              <w:t xml:space="preserve">excellent professional conduct </w:t>
            </w:r>
          </w:p>
          <w:p w14:paraId="1B32149A" w14:textId="77777777" w:rsidR="00115F09" w:rsidRDefault="00115F09" w:rsidP="00115F09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Identify specific areas for personal and skill development </w:t>
            </w:r>
          </w:p>
          <w:p w14:paraId="057CC2C1" w14:textId="1559EA8B" w:rsidR="001965D9" w:rsidRPr="00056245" w:rsidRDefault="00080361" w:rsidP="008A5354">
            <w:pPr>
              <w:numPr>
                <w:ilvl w:val="0"/>
                <w:numId w:val="13"/>
              </w:numPr>
              <w:spacing w:line="276" w:lineRule="auto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Critical evaluation of evidence</w:t>
            </w:r>
          </w:p>
        </w:tc>
      </w:tr>
      <w:tr w:rsidR="002B014B" w:rsidRPr="00056245" w14:paraId="5FB253CB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20"/>
        </w:trPr>
        <w:tc>
          <w:tcPr>
            <w:tcW w:w="8856" w:type="dxa"/>
            <w:gridSpan w:val="4"/>
            <w:tcBorders>
              <w:top w:val="nil"/>
            </w:tcBorders>
            <w:shd w:val="clear" w:color="auto" w:fill="auto"/>
          </w:tcPr>
          <w:p w14:paraId="510FF03F" w14:textId="77777777" w:rsidR="002B014B" w:rsidRPr="00056245" w:rsidRDefault="002B014B" w:rsidP="002B014B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Teaching/learning methods</w:t>
            </w:r>
          </w:p>
          <w:p w14:paraId="6B8093C0" w14:textId="77777777" w:rsidR="002B014B" w:rsidRPr="00056245" w:rsidRDefault="002B014B" w:rsidP="002B014B">
            <w:pPr>
              <w:rPr>
                <w:rFonts w:ascii="Arial" w:hAnsi="Arial" w:cs="Arial"/>
                <w:sz w:val="20"/>
              </w:rPr>
            </w:pPr>
          </w:p>
          <w:p w14:paraId="2AF46265" w14:textId="35878255" w:rsidR="00F17D8C" w:rsidRDefault="002B014B" w:rsidP="00F17D8C">
            <w:pPr>
              <w:ind w:right="-67"/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Students develop their knowledge and understanding through attendance at lectures, seminars, workshops, tutorials and through a variety of directed and self-directed learning activities, including practical exercises</w:t>
            </w:r>
            <w:r w:rsidR="001664E5">
              <w:rPr>
                <w:rFonts w:ascii="Arial" w:hAnsi="Arial" w:cs="Arial"/>
                <w:sz w:val="20"/>
              </w:rPr>
              <w:t xml:space="preserve"> and self-assessment tools</w:t>
            </w:r>
            <w:r w:rsidRPr="00056245">
              <w:rPr>
                <w:rFonts w:ascii="Arial" w:hAnsi="Arial" w:cs="Arial"/>
                <w:sz w:val="20"/>
              </w:rPr>
              <w:t>. They will learn cognitive skills through problem solving, case studies, reflection</w:t>
            </w:r>
            <w:r w:rsidR="00665B79">
              <w:rPr>
                <w:rFonts w:ascii="Arial" w:hAnsi="Arial" w:cs="Arial"/>
                <w:sz w:val="20"/>
              </w:rPr>
              <w:t>, debate</w:t>
            </w:r>
            <w:r w:rsidRPr="00056245">
              <w:rPr>
                <w:rFonts w:ascii="Arial" w:hAnsi="Arial" w:cs="Arial"/>
                <w:sz w:val="20"/>
              </w:rPr>
              <w:t xml:space="preserve"> and role modelling. Practical skills will be learned through demonstration, observation, prosecution, feedback, role modelling and experimentation</w:t>
            </w:r>
            <w:r w:rsidR="00431950">
              <w:rPr>
                <w:rFonts w:ascii="Arial" w:hAnsi="Arial" w:cs="Arial"/>
                <w:sz w:val="20"/>
              </w:rPr>
              <w:t>,</w:t>
            </w:r>
            <w:r w:rsidR="00EB678E">
              <w:rPr>
                <w:rFonts w:ascii="Arial" w:hAnsi="Arial" w:cs="Arial"/>
                <w:sz w:val="20"/>
              </w:rPr>
              <w:t xml:space="preserve"> and participation in field trips</w:t>
            </w:r>
            <w:r w:rsidRPr="00056245">
              <w:rPr>
                <w:rFonts w:ascii="Arial" w:hAnsi="Arial" w:cs="Arial"/>
                <w:sz w:val="20"/>
              </w:rPr>
              <w:t>.</w:t>
            </w:r>
            <w:r w:rsidR="00F17D8C">
              <w:rPr>
                <w:rFonts w:ascii="Arial" w:hAnsi="Arial" w:cs="Arial"/>
                <w:sz w:val="20"/>
              </w:rPr>
              <w:t xml:space="preserve"> </w:t>
            </w:r>
            <w:r w:rsidRPr="00056245">
              <w:rPr>
                <w:rFonts w:ascii="Arial" w:hAnsi="Arial" w:cs="Arial"/>
                <w:sz w:val="20"/>
              </w:rPr>
              <w:t>Key Skills will be taught through group work and exercises, structured learning, practical work, reflection, presentations (oral and written) and problem-solving exercises.</w:t>
            </w:r>
          </w:p>
          <w:p w14:paraId="7C6F94F4" w14:textId="77777777" w:rsidR="00F17D8C" w:rsidRPr="00056245" w:rsidRDefault="00F17D8C" w:rsidP="00F17D8C">
            <w:pPr>
              <w:ind w:right="-67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965D9" w:rsidRPr="00056245" w14:paraId="6F8F5C3A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053"/>
        </w:trPr>
        <w:tc>
          <w:tcPr>
            <w:tcW w:w="8856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57457606" w14:textId="77777777" w:rsidR="001965D9" w:rsidRPr="00056245" w:rsidRDefault="001965D9" w:rsidP="001965D9">
            <w:p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Assessment</w:t>
            </w:r>
          </w:p>
          <w:p w14:paraId="1ECDB7DF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14:paraId="5513AADF" w14:textId="77777777"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A. Knowledge and understanding:</w:t>
            </w:r>
          </w:p>
          <w:p w14:paraId="6E8F0413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Students will be assessed through a combination of formative, in-course and summative examinations, using a range of question formats.</w:t>
            </w:r>
          </w:p>
          <w:p w14:paraId="7F9C4FA6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14:paraId="2AA89229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B. Cognitive (thinking) skills:</w:t>
            </w:r>
          </w:p>
          <w:p w14:paraId="1FFBF64E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Cognitive skills will be assessed through appropriately structured written examinations, together with project reports</w:t>
            </w:r>
            <w:r w:rsidR="00665B79">
              <w:rPr>
                <w:rFonts w:cs="Arial"/>
              </w:rPr>
              <w:t>, in course essays</w:t>
            </w:r>
            <w:r w:rsidRPr="00056245">
              <w:rPr>
                <w:rFonts w:cs="Arial"/>
              </w:rPr>
              <w:t xml:space="preserve"> and discussion of </w:t>
            </w:r>
            <w:r w:rsidR="00665B79">
              <w:rPr>
                <w:rFonts w:cs="Arial"/>
              </w:rPr>
              <w:t xml:space="preserve">oral and </w:t>
            </w:r>
            <w:r w:rsidRPr="00056245">
              <w:rPr>
                <w:rFonts w:cs="Arial"/>
              </w:rPr>
              <w:t>poster presentations.</w:t>
            </w:r>
          </w:p>
          <w:p w14:paraId="2024C5C9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</w:p>
          <w:p w14:paraId="3DC47361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C. Practical skills:</w:t>
            </w:r>
          </w:p>
          <w:p w14:paraId="348B3564" w14:textId="77777777" w:rsidR="001965D9" w:rsidRPr="00056245" w:rsidRDefault="001965D9" w:rsidP="001965D9">
            <w:pPr>
              <w:jc w:val="both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Practical skills will be assessed using structured tasks and </w:t>
            </w:r>
            <w:r w:rsidR="001664E5">
              <w:rPr>
                <w:rFonts w:ascii="Arial" w:hAnsi="Arial" w:cs="Arial"/>
                <w:sz w:val="20"/>
              </w:rPr>
              <w:t xml:space="preserve">experimental </w:t>
            </w:r>
            <w:r w:rsidRPr="00056245">
              <w:rPr>
                <w:rFonts w:ascii="Arial" w:hAnsi="Arial" w:cs="Arial"/>
                <w:sz w:val="20"/>
              </w:rPr>
              <w:t>projects.</w:t>
            </w:r>
          </w:p>
          <w:p w14:paraId="5B8C1F68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  <w:p w14:paraId="299DD012" w14:textId="77777777" w:rsidR="001965D9" w:rsidRPr="00056245" w:rsidRDefault="001965D9" w:rsidP="001965D9">
            <w:pPr>
              <w:pStyle w:val="BodyText2"/>
              <w:jc w:val="both"/>
              <w:rPr>
                <w:rFonts w:cs="Arial"/>
                <w:lang w:val="en-GB"/>
              </w:rPr>
            </w:pPr>
            <w:r w:rsidRPr="00056245">
              <w:rPr>
                <w:rFonts w:cs="Arial"/>
                <w:lang w:val="en-GB"/>
              </w:rPr>
              <w:t>D. Key Skills:</w:t>
            </w:r>
          </w:p>
          <w:p w14:paraId="2643FC9C" w14:textId="77777777" w:rsidR="001965D9" w:rsidRDefault="001965D9" w:rsidP="001965D9">
            <w:pPr>
              <w:pStyle w:val="BodyText2"/>
              <w:jc w:val="both"/>
              <w:rPr>
                <w:rFonts w:cs="Arial"/>
              </w:rPr>
            </w:pPr>
            <w:r w:rsidRPr="00056245">
              <w:rPr>
                <w:rFonts w:cs="Arial"/>
              </w:rPr>
              <w:t>Through key skills assessment criteria, alongside systems and discipline-based assessment criteria, these skills will be assessed in a variety of ways throughout the course.</w:t>
            </w:r>
          </w:p>
          <w:p w14:paraId="193EBDBF" w14:textId="77777777" w:rsidR="00F17D8C" w:rsidRDefault="00F17D8C" w:rsidP="001965D9">
            <w:pPr>
              <w:pStyle w:val="BodyText2"/>
              <w:jc w:val="both"/>
              <w:rPr>
                <w:rFonts w:cs="Arial"/>
              </w:rPr>
            </w:pPr>
          </w:p>
          <w:p w14:paraId="17021065" w14:textId="77777777" w:rsidR="00F17D8C" w:rsidRDefault="00F17D8C" w:rsidP="001965D9">
            <w:pPr>
              <w:pStyle w:val="BodyText2"/>
              <w:jc w:val="both"/>
              <w:rPr>
                <w:rFonts w:cs="Arial"/>
              </w:rPr>
            </w:pPr>
            <w:r>
              <w:rPr>
                <w:rFonts w:cs="Arial"/>
              </w:rPr>
              <w:t>E. Research Skills:</w:t>
            </w:r>
          </w:p>
          <w:p w14:paraId="1F95CC70" w14:textId="2A9FB452" w:rsidR="00F17D8C" w:rsidRDefault="001664E5" w:rsidP="001965D9">
            <w:pPr>
              <w:pStyle w:val="BodyText2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Research skills are assessed in all years through </w:t>
            </w:r>
            <w:r w:rsidR="00B30C33">
              <w:rPr>
                <w:rFonts w:cs="Arial"/>
              </w:rPr>
              <w:t xml:space="preserve">written and oral presentation of </w:t>
            </w:r>
            <w:r>
              <w:rPr>
                <w:rFonts w:cs="Arial"/>
              </w:rPr>
              <w:t xml:space="preserve">a literature-based project and </w:t>
            </w:r>
            <w:r w:rsidR="00EB678E">
              <w:rPr>
                <w:rFonts w:cs="Arial"/>
              </w:rPr>
              <w:t xml:space="preserve">two </w:t>
            </w:r>
            <w:r>
              <w:rPr>
                <w:rFonts w:cs="Arial"/>
              </w:rPr>
              <w:t>experimental projects</w:t>
            </w:r>
            <w:r w:rsidR="00B30C33">
              <w:rPr>
                <w:rFonts w:cs="Arial"/>
              </w:rPr>
              <w:t>, with supervisor assessments for experimental projects</w:t>
            </w:r>
            <w:r>
              <w:rPr>
                <w:rFonts w:cs="Arial"/>
              </w:rPr>
              <w:t xml:space="preserve">. </w:t>
            </w:r>
          </w:p>
          <w:p w14:paraId="50D0A679" w14:textId="77777777" w:rsidR="00F17D8C" w:rsidRPr="00056245" w:rsidRDefault="00F17D8C" w:rsidP="001965D9">
            <w:pPr>
              <w:pStyle w:val="BodyText2"/>
              <w:jc w:val="both"/>
              <w:rPr>
                <w:rFonts w:cs="Arial"/>
                <w:lang w:val="en-GB"/>
              </w:rPr>
            </w:pPr>
          </w:p>
        </w:tc>
      </w:tr>
      <w:tr w:rsidR="001965D9" w:rsidRPr="00056245" w14:paraId="39AEDB26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C0C0C0"/>
          </w:tcPr>
          <w:p w14:paraId="69D208F7" w14:textId="77777777" w:rsidR="001965D9" w:rsidRPr="00056245" w:rsidRDefault="001965D9" w:rsidP="001965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19. Programme structures and requirements, levels, modules, credits and awards</w:t>
            </w:r>
          </w:p>
        </w:tc>
      </w:tr>
      <w:tr w:rsidR="001965D9" w:rsidRPr="00056245" w14:paraId="29B3A32A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auto"/>
          </w:tcPr>
          <w:p w14:paraId="041A1E78" w14:textId="2EB1ACD1" w:rsidR="001965D9" w:rsidRPr="00383EFE" w:rsidRDefault="001965D9" w:rsidP="001965D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83EFE">
              <w:rPr>
                <w:rFonts w:ascii="Arial" w:hAnsi="Arial" w:cs="Arial"/>
                <w:sz w:val="20"/>
              </w:rPr>
              <w:t xml:space="preserve">The </w:t>
            </w:r>
            <w:r w:rsidR="00EB678E">
              <w:rPr>
                <w:rFonts w:ascii="Arial" w:hAnsi="Arial" w:cs="Arial"/>
                <w:sz w:val="20"/>
              </w:rPr>
              <w:t>Biological</w:t>
            </w:r>
            <w:r w:rsidR="00EB678E" w:rsidRPr="00383EFE">
              <w:rPr>
                <w:rFonts w:ascii="Arial" w:hAnsi="Arial" w:cs="Arial"/>
                <w:sz w:val="20"/>
              </w:rPr>
              <w:t xml:space="preserve"> </w:t>
            </w:r>
            <w:r w:rsidRPr="00383EFE">
              <w:rPr>
                <w:rFonts w:ascii="Arial" w:hAnsi="Arial" w:cs="Arial"/>
                <w:sz w:val="20"/>
              </w:rPr>
              <w:t xml:space="preserve">Sciences </w:t>
            </w:r>
            <w:r w:rsidR="00080361">
              <w:rPr>
                <w:rFonts w:ascii="Arial" w:hAnsi="Arial" w:cs="Arial"/>
                <w:sz w:val="20"/>
              </w:rPr>
              <w:t xml:space="preserve">(Animal Behaviour, Welfare and Ethics) </w:t>
            </w:r>
            <w:r w:rsidRPr="00383EFE">
              <w:rPr>
                <w:rFonts w:ascii="Arial" w:hAnsi="Arial" w:cs="Arial"/>
                <w:sz w:val="20"/>
              </w:rPr>
              <w:t xml:space="preserve">degree is a linear, non-modular programme in </w:t>
            </w:r>
            <w:r w:rsidR="00080361">
              <w:rPr>
                <w:rFonts w:ascii="Arial" w:hAnsi="Arial" w:cs="Arial"/>
                <w:sz w:val="20"/>
              </w:rPr>
              <w:t xml:space="preserve">all three </w:t>
            </w:r>
            <w:r w:rsidRPr="00383EFE">
              <w:rPr>
                <w:rFonts w:ascii="Arial" w:hAnsi="Arial" w:cs="Arial"/>
                <w:sz w:val="20"/>
              </w:rPr>
              <w:t xml:space="preserve">years.  </w:t>
            </w:r>
          </w:p>
          <w:p w14:paraId="662161D9" w14:textId="4BD58588" w:rsidR="00383EFE" w:rsidRPr="00056245" w:rsidRDefault="001965D9" w:rsidP="008A535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Year One is </w:t>
            </w:r>
            <w:r w:rsidR="009717D8">
              <w:rPr>
                <w:rFonts w:ascii="Arial" w:hAnsi="Arial" w:cs="Arial"/>
                <w:sz w:val="20"/>
              </w:rPr>
              <w:t>valued at 120 credits at Level 4</w:t>
            </w:r>
            <w:r w:rsidRPr="00056245">
              <w:rPr>
                <w:rFonts w:ascii="Arial" w:hAnsi="Arial" w:cs="Arial"/>
                <w:sz w:val="20"/>
              </w:rPr>
              <w:t xml:space="preserve">; Year Two, 120 credits at Level </w:t>
            </w:r>
            <w:r w:rsidR="009717D8">
              <w:rPr>
                <w:rFonts w:ascii="Arial" w:hAnsi="Arial" w:cs="Arial"/>
                <w:sz w:val="20"/>
              </w:rPr>
              <w:t>5</w:t>
            </w:r>
            <w:r w:rsidRPr="00056245">
              <w:rPr>
                <w:rFonts w:ascii="Arial" w:hAnsi="Arial" w:cs="Arial"/>
                <w:sz w:val="20"/>
              </w:rPr>
              <w:t xml:space="preserve">; Year Three, 120 credits at Level </w:t>
            </w:r>
            <w:r w:rsidR="009717D8">
              <w:rPr>
                <w:rFonts w:ascii="Arial" w:hAnsi="Arial" w:cs="Arial"/>
                <w:sz w:val="20"/>
              </w:rPr>
              <w:t xml:space="preserve">6; Year Four, 120 credits at Level 7. </w:t>
            </w:r>
          </w:p>
        </w:tc>
      </w:tr>
      <w:tr w:rsidR="009717D8" w:rsidRPr="00056245" w14:paraId="39B28D9B" w14:textId="77777777" w:rsidTr="00E42D5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4428" w:type="dxa"/>
            <w:gridSpan w:val="2"/>
            <w:shd w:val="clear" w:color="auto" w:fill="auto"/>
          </w:tcPr>
          <w:p w14:paraId="6B875A39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Year 1</w:t>
            </w:r>
            <w:r w:rsidRPr="00056245">
              <w:rPr>
                <w:rFonts w:ascii="Arial" w:hAnsi="Arial" w:cs="Arial"/>
                <w:sz w:val="20"/>
              </w:rPr>
              <w:t xml:space="preserve"> </w:t>
            </w:r>
          </w:p>
          <w:p w14:paraId="429D1FFD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14:paraId="20E0FA50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core course will comprise:</w:t>
            </w:r>
          </w:p>
          <w:p w14:paraId="71EF9AE3" w14:textId="4DA59071" w:rsidR="009717D8" w:rsidRDefault="009717D8" w:rsidP="009717D8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Essential Biomedical Sciences- The Moving Animal, The Living Cell, Inheritance; Reproduction &amp; Development, Basic Concept in Immunology</w:t>
            </w:r>
            <w:r w:rsidR="00AF32AA">
              <w:rPr>
                <w:rFonts w:ascii="Arial" w:hAnsi="Arial" w:cs="Arial"/>
                <w:sz w:val="20"/>
              </w:rPr>
              <w:t xml:space="preserve"> </w:t>
            </w:r>
          </w:p>
          <w:p w14:paraId="6CE067A2" w14:textId="3EEA7D69" w:rsidR="00080361" w:rsidRPr="009717D8" w:rsidRDefault="009717D8" w:rsidP="008A535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 w:rsidRPr="009717D8">
              <w:rPr>
                <w:rFonts w:ascii="Arial" w:hAnsi="Arial" w:cs="Arial"/>
                <w:sz w:val="20"/>
              </w:rPr>
              <w:t>Systems &amp; Investigative Biology</w:t>
            </w:r>
            <w:r w:rsidR="00C17F97">
              <w:rPr>
                <w:rFonts w:ascii="Arial" w:hAnsi="Arial" w:cs="Arial"/>
                <w:sz w:val="20"/>
              </w:rPr>
              <w:t xml:space="preserve">, </w:t>
            </w:r>
            <w:r w:rsidRPr="00C17F97">
              <w:rPr>
                <w:rFonts w:ascii="Arial" w:hAnsi="Arial" w:cs="Arial"/>
                <w:sz w:val="20"/>
              </w:rPr>
              <w:t>Problem Definition and Investigation</w:t>
            </w:r>
            <w:r w:rsidR="00C17F97" w:rsidRPr="00C17F97">
              <w:rPr>
                <w:rFonts w:ascii="Arial" w:hAnsi="Arial" w:cs="Arial"/>
                <w:sz w:val="20"/>
              </w:rPr>
              <w:t xml:space="preserve"> (with </w:t>
            </w:r>
            <w:proofErr w:type="spellStart"/>
            <w:r w:rsidR="00080361">
              <w:rPr>
                <w:rFonts w:ascii="Arial" w:hAnsi="Arial" w:cs="Arial"/>
                <w:sz w:val="20"/>
              </w:rPr>
              <w:t>ABWE</w:t>
            </w:r>
            <w:proofErr w:type="spellEnd"/>
            <w:r w:rsidR="00080361">
              <w:rPr>
                <w:rFonts w:ascii="Arial" w:hAnsi="Arial" w:cs="Arial"/>
                <w:sz w:val="20"/>
              </w:rPr>
              <w:t>-related literature-based project</w:t>
            </w:r>
            <w:r w:rsidR="00C17F9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77F49128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Year 2</w:t>
            </w:r>
          </w:p>
          <w:p w14:paraId="7C71AD87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  <w:p w14:paraId="301B19F1" w14:textId="44DA0AD2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core course will comprise:</w:t>
            </w:r>
          </w:p>
          <w:p w14:paraId="1ABEFCCF" w14:textId="77777777" w:rsidR="009717D8" w:rsidRPr="00056245" w:rsidRDefault="009717D8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Enemy Within</w:t>
            </w:r>
          </w:p>
          <w:p w14:paraId="2BF544E7" w14:textId="77777777" w:rsidR="009717D8" w:rsidRPr="00056245" w:rsidRDefault="009717D8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The Enemy Without</w:t>
            </w:r>
          </w:p>
          <w:p w14:paraId="4606DFF9" w14:textId="7BDE06C8" w:rsidR="00C17F97" w:rsidRPr="00056245" w:rsidRDefault="002A624E" w:rsidP="009717D8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Principles of </w:t>
            </w:r>
            <w:r w:rsidR="009717D8" w:rsidRPr="00056245">
              <w:rPr>
                <w:rFonts w:ascii="Arial" w:hAnsi="Arial" w:cs="Arial"/>
                <w:sz w:val="20"/>
              </w:rPr>
              <w:t>Pharmacology</w:t>
            </w:r>
          </w:p>
          <w:p w14:paraId="6D8EB47B" w14:textId="007196A3" w:rsidR="00C17F97" w:rsidRDefault="00BF00FA" w:rsidP="008A535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Introduction to Animal Behaviour and Welfare</w:t>
            </w:r>
            <w:r w:rsidR="00EB678E">
              <w:rPr>
                <w:rFonts w:ascii="Arial" w:hAnsi="Arial" w:cs="Arial"/>
                <w:sz w:val="20"/>
              </w:rPr>
              <w:t xml:space="preserve"> </w:t>
            </w:r>
          </w:p>
          <w:p w14:paraId="21A45DE3" w14:textId="20ACAA9B" w:rsidR="009717D8" w:rsidRPr="00056245" w:rsidRDefault="00EB678E" w:rsidP="008A5354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ABW</w:t>
            </w:r>
            <w:r w:rsidR="00080361">
              <w:rPr>
                <w:rFonts w:ascii="Arial" w:hAnsi="Arial" w:cs="Arial"/>
                <w:sz w:val="20"/>
              </w:rPr>
              <w:t>E</w:t>
            </w:r>
            <w:proofErr w:type="spellEnd"/>
            <w:r w:rsidR="009717D8">
              <w:rPr>
                <w:rFonts w:ascii="Arial" w:hAnsi="Arial" w:cs="Arial"/>
                <w:sz w:val="20"/>
              </w:rPr>
              <w:t xml:space="preserve">-related </w:t>
            </w:r>
            <w:r w:rsidR="00E959E3">
              <w:rPr>
                <w:rFonts w:ascii="Arial" w:hAnsi="Arial" w:cs="Arial"/>
                <w:sz w:val="20"/>
              </w:rPr>
              <w:t xml:space="preserve">research </w:t>
            </w:r>
            <w:r w:rsidR="009717D8">
              <w:rPr>
                <w:rFonts w:ascii="Arial" w:hAnsi="Arial" w:cs="Arial"/>
                <w:sz w:val="20"/>
              </w:rPr>
              <w:t xml:space="preserve">project </w:t>
            </w:r>
          </w:p>
        </w:tc>
      </w:tr>
      <w:tr w:rsidR="009717D8" w:rsidRPr="00056245" w14:paraId="34D55334" w14:textId="77777777" w:rsidTr="00E42D5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4428" w:type="dxa"/>
            <w:gridSpan w:val="2"/>
            <w:shd w:val="clear" w:color="auto" w:fill="auto"/>
          </w:tcPr>
          <w:p w14:paraId="11EF395F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>Year 3</w:t>
            </w:r>
          </w:p>
          <w:p w14:paraId="21789E9F" w14:textId="77777777" w:rsidR="009717D8" w:rsidRPr="00056245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14:paraId="2B69FA94" w14:textId="77777777" w:rsidR="00EB678E" w:rsidRPr="0073395B" w:rsidRDefault="00DC1C1B" w:rsidP="0073395B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Science of </w:t>
            </w:r>
            <w:r w:rsidR="00BF00FA">
              <w:rPr>
                <w:rFonts w:ascii="Arial" w:hAnsi="Arial" w:cs="Arial"/>
                <w:sz w:val="20"/>
              </w:rPr>
              <w:t>Animal Welfare</w:t>
            </w:r>
            <w:r w:rsidR="00EB678E">
              <w:rPr>
                <w:rFonts w:ascii="Arial" w:hAnsi="Arial" w:cs="Arial"/>
                <w:sz w:val="20"/>
              </w:rPr>
              <w:t xml:space="preserve"> (15 credits)</w:t>
            </w:r>
          </w:p>
          <w:p w14:paraId="1BBEB7D1" w14:textId="77777777" w:rsidR="00EB678E" w:rsidRDefault="00BF00FA" w:rsidP="00EB67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 Behaviour</w:t>
            </w:r>
            <w:r w:rsidR="00DC1C1B">
              <w:rPr>
                <w:rFonts w:ascii="Arial" w:hAnsi="Arial" w:cs="Arial"/>
                <w:sz w:val="20"/>
              </w:rPr>
              <w:t xml:space="preserve"> and Cognition</w:t>
            </w:r>
            <w:r w:rsidR="00EB678E">
              <w:rPr>
                <w:rFonts w:ascii="Arial" w:hAnsi="Arial" w:cs="Arial"/>
                <w:sz w:val="20"/>
              </w:rPr>
              <w:t xml:space="preserve"> (15 credits)</w:t>
            </w:r>
          </w:p>
          <w:p w14:paraId="7E9E7B4E" w14:textId="77777777" w:rsidR="00EB678E" w:rsidRPr="0073395B" w:rsidRDefault="00BF00FA" w:rsidP="0073395B">
            <w:pPr>
              <w:spacing w:line="276" w:lineRule="auto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 xml:space="preserve">Animals and </w:t>
            </w:r>
            <w:r w:rsidR="00DC1C1B">
              <w:rPr>
                <w:rFonts w:ascii="Arial" w:hAnsi="Arial" w:cs="Arial"/>
                <w:sz w:val="20"/>
              </w:rPr>
              <w:t xml:space="preserve">Human </w:t>
            </w:r>
            <w:r>
              <w:rPr>
                <w:rFonts w:ascii="Arial" w:hAnsi="Arial" w:cs="Arial"/>
                <w:sz w:val="20"/>
              </w:rPr>
              <w:t>Society</w:t>
            </w:r>
            <w:r w:rsidR="00EB678E" w:rsidRPr="0073395B">
              <w:rPr>
                <w:rFonts w:ascii="Arial" w:hAnsi="Arial" w:cs="Arial"/>
                <w:sz w:val="20"/>
              </w:rPr>
              <w:t xml:space="preserve"> (15 credits)</w:t>
            </w:r>
          </w:p>
          <w:p w14:paraId="20ED49E3" w14:textId="77777777" w:rsidR="00EB678E" w:rsidRPr="0073395B" w:rsidRDefault="00BF00FA" w:rsidP="0073395B">
            <w:pPr>
              <w:spacing w:line="276" w:lineRule="auto"/>
              <w:rPr>
                <w:rFonts w:ascii="Arial" w:eastAsiaTheme="minorEastAsia" w:hAnsi="Arial" w:cs="Arial"/>
                <w:sz w:val="20"/>
                <w:lang w:val="en-US" w:eastAsia="ja-JP"/>
              </w:rPr>
            </w:pPr>
            <w:r>
              <w:rPr>
                <w:rFonts w:ascii="Arial" w:hAnsi="Arial" w:cs="Arial"/>
                <w:sz w:val="20"/>
              </w:rPr>
              <w:t>Applied Animal Welfare</w:t>
            </w:r>
            <w:r w:rsidR="00EB678E" w:rsidRPr="0073395B">
              <w:rPr>
                <w:rFonts w:ascii="Arial" w:hAnsi="Arial" w:cs="Arial"/>
                <w:sz w:val="20"/>
              </w:rPr>
              <w:t xml:space="preserve"> (15 credits)</w:t>
            </w:r>
          </w:p>
          <w:p w14:paraId="4A384854" w14:textId="77777777" w:rsidR="009717D8" w:rsidRDefault="009717D8" w:rsidP="009717D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</w:rPr>
            </w:pPr>
          </w:p>
          <w:p w14:paraId="0BC08159" w14:textId="717C3633" w:rsidR="00E959E3" w:rsidRPr="008A5354" w:rsidRDefault="00E959E3" w:rsidP="00E959E3">
            <w:pPr>
              <w:pStyle w:val="Default"/>
              <w:rPr>
                <w:sz w:val="20"/>
                <w:szCs w:val="20"/>
              </w:rPr>
            </w:pPr>
            <w:r w:rsidRPr="008A5354">
              <w:rPr>
                <w:sz w:val="20"/>
                <w:szCs w:val="20"/>
              </w:rPr>
              <w:t xml:space="preserve">Hypothesis driven </w:t>
            </w:r>
            <w:proofErr w:type="spellStart"/>
            <w:r w:rsidRPr="00E959E3">
              <w:rPr>
                <w:sz w:val="20"/>
                <w:szCs w:val="20"/>
              </w:rPr>
              <w:t>AB</w:t>
            </w:r>
            <w:r w:rsidRPr="00885866">
              <w:rPr>
                <w:sz w:val="20"/>
                <w:szCs w:val="20"/>
              </w:rPr>
              <w:t>WE</w:t>
            </w:r>
            <w:proofErr w:type="spellEnd"/>
            <w:r w:rsidRPr="00C17F97">
              <w:rPr>
                <w:sz w:val="20"/>
                <w:szCs w:val="20"/>
              </w:rPr>
              <w:t xml:space="preserve">-related </w:t>
            </w:r>
            <w:r w:rsidRPr="008A5354">
              <w:rPr>
                <w:sz w:val="20"/>
                <w:szCs w:val="20"/>
              </w:rPr>
              <w:t xml:space="preserve">research project involving data analysis and </w:t>
            </w:r>
            <w:bookmarkStart w:id="0" w:name="_GoBack"/>
            <w:bookmarkEnd w:id="0"/>
            <w:r w:rsidRPr="008A5354">
              <w:rPr>
                <w:sz w:val="20"/>
                <w:szCs w:val="20"/>
              </w:rPr>
              <w:t xml:space="preserve">interpretation </w:t>
            </w:r>
          </w:p>
          <w:p w14:paraId="6C3BA790" w14:textId="60C9F00D" w:rsidR="009717D8" w:rsidRPr="00056245" w:rsidRDefault="009717D8" w:rsidP="00080361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</w:rPr>
            </w:pPr>
            <w:r w:rsidRPr="00C17F97">
              <w:rPr>
                <w:rFonts w:ascii="Arial" w:hAnsi="Arial" w:cs="Arial"/>
                <w:sz w:val="20"/>
              </w:rPr>
              <w:t xml:space="preserve"> (60 credits)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798327A" w14:textId="77777777" w:rsidR="009717D8" w:rsidRPr="00C73B1D" w:rsidRDefault="009717D8" w:rsidP="00C73B1D">
            <w:pPr>
              <w:rPr>
                <w:rFonts w:ascii="Arial" w:hAnsi="Arial" w:cs="Arial"/>
                <w:sz w:val="20"/>
              </w:rPr>
            </w:pPr>
          </w:p>
        </w:tc>
      </w:tr>
      <w:tr w:rsidR="001965D9" w:rsidRPr="00056245" w14:paraId="03F938A3" w14:textId="77777777" w:rsidTr="002B014B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04"/>
        </w:trPr>
        <w:tc>
          <w:tcPr>
            <w:tcW w:w="8856" w:type="dxa"/>
            <w:gridSpan w:val="4"/>
            <w:shd w:val="clear" w:color="auto" w:fill="auto"/>
          </w:tcPr>
          <w:p w14:paraId="76E5C668" w14:textId="7F838A2D" w:rsidR="001965D9" w:rsidRPr="00056245" w:rsidRDefault="001965D9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 xml:space="preserve">The generic theme will continue throughout the </w:t>
            </w:r>
            <w:r w:rsidR="00080361">
              <w:rPr>
                <w:rFonts w:ascii="Arial" w:hAnsi="Arial" w:cs="Arial"/>
                <w:sz w:val="20"/>
              </w:rPr>
              <w:t>three</w:t>
            </w:r>
            <w:r w:rsidRPr="00056245">
              <w:rPr>
                <w:rFonts w:ascii="Arial" w:hAnsi="Arial" w:cs="Arial"/>
                <w:sz w:val="20"/>
              </w:rPr>
              <w:t xml:space="preserve"> years and will comprise:</w:t>
            </w:r>
          </w:p>
          <w:p w14:paraId="67F97FC9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finding and using information</w:t>
            </w:r>
          </w:p>
          <w:p w14:paraId="69A83389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proofErr w:type="gramStart"/>
            <w:r w:rsidRPr="00056245">
              <w:rPr>
                <w:rFonts w:ascii="Arial" w:hAnsi="Arial" w:cs="Arial"/>
                <w:sz w:val="20"/>
              </w:rPr>
              <w:t>what</w:t>
            </w:r>
            <w:proofErr w:type="gramEnd"/>
            <w:r w:rsidRPr="00056245">
              <w:rPr>
                <w:rFonts w:ascii="Arial" w:hAnsi="Arial" w:cs="Arial"/>
                <w:sz w:val="20"/>
              </w:rPr>
              <w:t xml:space="preserve"> makes a professional scientist?</w:t>
            </w:r>
          </w:p>
          <w:p w14:paraId="74CDEFB9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epistemology</w:t>
            </w:r>
          </w:p>
          <w:p w14:paraId="1B728E0F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scientific method</w:t>
            </w:r>
          </w:p>
          <w:p w14:paraId="14C0A70D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statistics</w:t>
            </w:r>
          </w:p>
          <w:p w14:paraId="3DD549C8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data recording</w:t>
            </w:r>
          </w:p>
          <w:p w14:paraId="3A7C5001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basic epidemiology</w:t>
            </w:r>
          </w:p>
          <w:p w14:paraId="4E1601BE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experimental design</w:t>
            </w:r>
          </w:p>
          <w:p w14:paraId="3D4DA586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risk</w:t>
            </w:r>
          </w:p>
          <w:p w14:paraId="66D3D4CD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analytical tools</w:t>
            </w:r>
          </w:p>
          <w:p w14:paraId="6797B57B" w14:textId="77777777" w:rsidR="001965D9" w:rsidRPr="00056245" w:rsidRDefault="001965D9" w:rsidP="001965D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ethics</w:t>
            </w:r>
          </w:p>
          <w:p w14:paraId="421A16EF" w14:textId="77777777"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communication skills</w:t>
            </w:r>
          </w:p>
          <w:p w14:paraId="7DEEB433" w14:textId="77777777"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leadership</w:t>
            </w:r>
          </w:p>
          <w:p w14:paraId="4983FF83" w14:textId="77777777"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team building and function</w:t>
            </w:r>
          </w:p>
          <w:p w14:paraId="67EE2F83" w14:textId="77777777" w:rsidR="001965D9" w:rsidRPr="00056245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business and financial management</w:t>
            </w:r>
          </w:p>
          <w:p w14:paraId="37A19626" w14:textId="77777777" w:rsidR="009A7BDC" w:rsidRDefault="001965D9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 w:rsidRPr="00056245">
              <w:rPr>
                <w:rFonts w:ascii="Arial" w:hAnsi="Arial" w:cs="Arial"/>
                <w:sz w:val="20"/>
              </w:rPr>
              <w:t>patent law</w:t>
            </w:r>
          </w:p>
          <w:p w14:paraId="4D09F650" w14:textId="77777777" w:rsidR="001965D9" w:rsidRDefault="009A7BDC" w:rsidP="001965D9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evidence-based decision-making</w:t>
            </w:r>
          </w:p>
          <w:p w14:paraId="123B31FC" w14:textId="77777777" w:rsidR="00C73B1D" w:rsidRPr="00056245" w:rsidRDefault="00C73B1D" w:rsidP="00C73B1D">
            <w:pPr>
              <w:rPr>
                <w:rFonts w:ascii="Arial" w:hAnsi="Arial" w:cs="Arial"/>
                <w:sz w:val="20"/>
              </w:rPr>
            </w:pPr>
          </w:p>
        </w:tc>
      </w:tr>
      <w:tr w:rsidR="001965D9" w:rsidRPr="00056245" w14:paraId="0AD2A0E7" w14:textId="77777777" w:rsidTr="00EB3E6C">
        <w:trPr>
          <w:gridBefore w:val="1"/>
          <w:gridAfter w:val="1"/>
          <w:wBefore w:w="18" w:type="dxa"/>
          <w:wAfter w:w="18" w:type="dxa"/>
        </w:trPr>
        <w:tc>
          <w:tcPr>
            <w:tcW w:w="4410" w:type="dxa"/>
            <w:tcBorders>
              <w:top w:val="single" w:sz="18" w:space="0" w:color="FFFFFF"/>
              <w:right w:val="single" w:sz="18" w:space="0" w:color="FFFFFF"/>
            </w:tcBorders>
            <w:shd w:val="pct12" w:color="auto" w:fill="FFFFFF"/>
          </w:tcPr>
          <w:p w14:paraId="0AFE7F83" w14:textId="77777777" w:rsidR="001965D9" w:rsidRPr="00056245" w:rsidRDefault="001965D9" w:rsidP="001926D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056245">
              <w:rPr>
                <w:rFonts w:ascii="Arial" w:hAnsi="Arial" w:cs="Arial"/>
                <w:b/>
                <w:sz w:val="20"/>
              </w:rPr>
              <w:t xml:space="preserve">20. Work Placement Requirements </w:t>
            </w:r>
          </w:p>
        </w:tc>
        <w:tc>
          <w:tcPr>
            <w:tcW w:w="4410" w:type="dxa"/>
          </w:tcPr>
          <w:p w14:paraId="606E8434" w14:textId="77777777" w:rsidR="00156FEE" w:rsidRPr="00056245" w:rsidRDefault="00156FEE" w:rsidP="001965D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Optional Certificate in Work-based Learning and Research placement year</w:t>
            </w:r>
          </w:p>
        </w:tc>
      </w:tr>
    </w:tbl>
    <w:p w14:paraId="4D736182" w14:textId="77777777" w:rsidR="001965D9" w:rsidRPr="00056245" w:rsidRDefault="001965D9" w:rsidP="002B014B">
      <w:pPr>
        <w:ind w:right="236"/>
        <w:rPr>
          <w:rFonts w:ascii="Arial" w:hAnsi="Arial" w:cs="Arial"/>
          <w:sz w:val="20"/>
        </w:rPr>
      </w:pPr>
    </w:p>
    <w:sectPr w:rsidR="001965D9" w:rsidRPr="00056245" w:rsidSect="00DC4F2A"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09CC7" w15:done="0"/>
  <w15:commentEx w15:paraId="213B755B" w15:done="0"/>
  <w15:commentEx w15:paraId="0111EF97" w15:done="0"/>
  <w15:commentEx w15:paraId="28212AEE" w15:done="0"/>
  <w15:commentEx w15:paraId="1B78B359" w15:done="0"/>
  <w15:commentEx w15:paraId="008515DF" w15:done="0"/>
  <w15:commentEx w15:paraId="642A7E9E" w15:done="0"/>
  <w15:commentEx w15:paraId="4D4854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FC7B" w14:textId="77777777" w:rsidR="0087480E" w:rsidRDefault="0087480E">
      <w:r>
        <w:separator/>
      </w:r>
    </w:p>
  </w:endnote>
  <w:endnote w:type="continuationSeparator" w:id="0">
    <w:p w14:paraId="19843F5D" w14:textId="77777777" w:rsidR="0087480E" w:rsidRDefault="0087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CB375" w14:textId="77777777" w:rsidR="001664E5" w:rsidRDefault="001664E5" w:rsidP="002B014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A5354">
      <w:rPr>
        <w:noProof/>
      </w:rPr>
      <w:t>4</w:t>
    </w:r>
    <w:r>
      <w:fldChar w:fldCharType="end"/>
    </w:r>
  </w:p>
  <w:p w14:paraId="31FD3C77" w14:textId="77777777" w:rsidR="001664E5" w:rsidRDefault="0016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05A29" w14:textId="77777777" w:rsidR="0087480E" w:rsidRDefault="0087480E">
      <w:r>
        <w:separator/>
      </w:r>
    </w:p>
  </w:footnote>
  <w:footnote w:type="continuationSeparator" w:id="0">
    <w:p w14:paraId="5086431B" w14:textId="77777777" w:rsidR="0087480E" w:rsidRDefault="00874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AE4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D56E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C24BFB"/>
    <w:multiLevelType w:val="hybridMultilevel"/>
    <w:tmpl w:val="21B46A86"/>
    <w:lvl w:ilvl="0" w:tplc="0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B6D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CF1EC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7626D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11A3E68"/>
    <w:multiLevelType w:val="hybridMultilevel"/>
    <w:tmpl w:val="C6F0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355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B513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9391A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2F763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46D69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111681A"/>
    <w:multiLevelType w:val="hybridMultilevel"/>
    <w:tmpl w:val="A828B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A6B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E9E39C9"/>
    <w:multiLevelType w:val="hybridMultilevel"/>
    <w:tmpl w:val="7800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  <w:num w:numId="14">
    <w:abstractNumId w:val="12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n, Charlotte">
    <w15:presenceInfo w15:providerId="AD" w15:userId="S-1-5-21-1326800274-1373382186-111032338-33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D9"/>
    <w:rsid w:val="00007944"/>
    <w:rsid w:val="000463ED"/>
    <w:rsid w:val="0006169C"/>
    <w:rsid w:val="00080361"/>
    <w:rsid w:val="000B1ECC"/>
    <w:rsid w:val="000C1C0E"/>
    <w:rsid w:val="000E115E"/>
    <w:rsid w:val="000E43A2"/>
    <w:rsid w:val="000F597C"/>
    <w:rsid w:val="00115F09"/>
    <w:rsid w:val="00156FEE"/>
    <w:rsid w:val="001664E5"/>
    <w:rsid w:val="001926D9"/>
    <w:rsid w:val="00195F8D"/>
    <w:rsid w:val="001965D9"/>
    <w:rsid w:val="001C3579"/>
    <w:rsid w:val="00214904"/>
    <w:rsid w:val="00237C05"/>
    <w:rsid w:val="0024575D"/>
    <w:rsid w:val="00253AE1"/>
    <w:rsid w:val="00282742"/>
    <w:rsid w:val="002A624E"/>
    <w:rsid w:val="002B014B"/>
    <w:rsid w:val="002B6028"/>
    <w:rsid w:val="002F3E89"/>
    <w:rsid w:val="00317FAE"/>
    <w:rsid w:val="00353C1A"/>
    <w:rsid w:val="003629AE"/>
    <w:rsid w:val="00380D20"/>
    <w:rsid w:val="00383EFE"/>
    <w:rsid w:val="003A5AF0"/>
    <w:rsid w:val="003E12AC"/>
    <w:rsid w:val="003F7DBF"/>
    <w:rsid w:val="00403D49"/>
    <w:rsid w:val="00431950"/>
    <w:rsid w:val="00434C38"/>
    <w:rsid w:val="004740AD"/>
    <w:rsid w:val="00481161"/>
    <w:rsid w:val="004924CA"/>
    <w:rsid w:val="004A75E2"/>
    <w:rsid w:val="004F4FF7"/>
    <w:rsid w:val="005007E0"/>
    <w:rsid w:val="00504128"/>
    <w:rsid w:val="0052126E"/>
    <w:rsid w:val="00550ED4"/>
    <w:rsid w:val="00566625"/>
    <w:rsid w:val="00567CB6"/>
    <w:rsid w:val="00573D71"/>
    <w:rsid w:val="005A4536"/>
    <w:rsid w:val="00604D3A"/>
    <w:rsid w:val="00606664"/>
    <w:rsid w:val="00665B79"/>
    <w:rsid w:val="00672E64"/>
    <w:rsid w:val="006B722A"/>
    <w:rsid w:val="006C7C3B"/>
    <w:rsid w:val="006D01A6"/>
    <w:rsid w:val="006F511F"/>
    <w:rsid w:val="00700198"/>
    <w:rsid w:val="007203C4"/>
    <w:rsid w:val="0073395B"/>
    <w:rsid w:val="00756893"/>
    <w:rsid w:val="00777167"/>
    <w:rsid w:val="007927EC"/>
    <w:rsid w:val="007B35A5"/>
    <w:rsid w:val="007B3B37"/>
    <w:rsid w:val="007B696D"/>
    <w:rsid w:val="007C7B4A"/>
    <w:rsid w:val="007D0C2B"/>
    <w:rsid w:val="008063EB"/>
    <w:rsid w:val="00813A76"/>
    <w:rsid w:val="00841649"/>
    <w:rsid w:val="00853F61"/>
    <w:rsid w:val="008566EC"/>
    <w:rsid w:val="008633E8"/>
    <w:rsid w:val="0087480E"/>
    <w:rsid w:val="00885866"/>
    <w:rsid w:val="008A5354"/>
    <w:rsid w:val="008B799B"/>
    <w:rsid w:val="008D268A"/>
    <w:rsid w:val="008E0AAB"/>
    <w:rsid w:val="0091142A"/>
    <w:rsid w:val="00927AFF"/>
    <w:rsid w:val="009717D8"/>
    <w:rsid w:val="00983F6E"/>
    <w:rsid w:val="00984A2F"/>
    <w:rsid w:val="009957DE"/>
    <w:rsid w:val="009A3407"/>
    <w:rsid w:val="009A3EBA"/>
    <w:rsid w:val="009A7BDC"/>
    <w:rsid w:val="009C383B"/>
    <w:rsid w:val="009F4254"/>
    <w:rsid w:val="00A2554D"/>
    <w:rsid w:val="00A52E9D"/>
    <w:rsid w:val="00AA432A"/>
    <w:rsid w:val="00AC30A0"/>
    <w:rsid w:val="00AE0BD1"/>
    <w:rsid w:val="00AF32AA"/>
    <w:rsid w:val="00B00354"/>
    <w:rsid w:val="00B30C33"/>
    <w:rsid w:val="00B34F30"/>
    <w:rsid w:val="00B74975"/>
    <w:rsid w:val="00B81BD2"/>
    <w:rsid w:val="00B87CA2"/>
    <w:rsid w:val="00BA0F77"/>
    <w:rsid w:val="00BA7467"/>
    <w:rsid w:val="00BB2331"/>
    <w:rsid w:val="00BD328A"/>
    <w:rsid w:val="00BF00FA"/>
    <w:rsid w:val="00C17F97"/>
    <w:rsid w:val="00C54834"/>
    <w:rsid w:val="00C6357F"/>
    <w:rsid w:val="00C6491B"/>
    <w:rsid w:val="00C65834"/>
    <w:rsid w:val="00C670F8"/>
    <w:rsid w:val="00C720DA"/>
    <w:rsid w:val="00C73B1D"/>
    <w:rsid w:val="00C757EB"/>
    <w:rsid w:val="00C956EA"/>
    <w:rsid w:val="00CA65F9"/>
    <w:rsid w:val="00CA6917"/>
    <w:rsid w:val="00CD398E"/>
    <w:rsid w:val="00D9422E"/>
    <w:rsid w:val="00DA0655"/>
    <w:rsid w:val="00DC1C1B"/>
    <w:rsid w:val="00DC3E5F"/>
    <w:rsid w:val="00DC4F2A"/>
    <w:rsid w:val="00E30D58"/>
    <w:rsid w:val="00E42D5B"/>
    <w:rsid w:val="00E44E58"/>
    <w:rsid w:val="00E71C82"/>
    <w:rsid w:val="00E843A8"/>
    <w:rsid w:val="00E959E3"/>
    <w:rsid w:val="00EB3E6C"/>
    <w:rsid w:val="00EB678E"/>
    <w:rsid w:val="00EC6DBD"/>
    <w:rsid w:val="00ED318B"/>
    <w:rsid w:val="00F17D8C"/>
    <w:rsid w:val="00F529A3"/>
    <w:rsid w:val="00F8696F"/>
    <w:rsid w:val="00F94009"/>
    <w:rsid w:val="00F9708B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27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65D9"/>
    <w:rPr>
      <w:rFonts w:ascii="Arial" w:hAnsi="Arial"/>
      <w:sz w:val="20"/>
      <w:lang w:val="en-US"/>
    </w:rPr>
  </w:style>
  <w:style w:type="paragraph" w:styleId="FootnoteText">
    <w:name w:val="footnote text"/>
    <w:basedOn w:val="Normal"/>
    <w:semiHidden/>
    <w:rsid w:val="001965D9"/>
    <w:rPr>
      <w:sz w:val="20"/>
    </w:rPr>
  </w:style>
  <w:style w:type="paragraph" w:styleId="Header">
    <w:name w:val="header"/>
    <w:basedOn w:val="Normal"/>
    <w:rsid w:val="000E1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115E"/>
    <w:pPr>
      <w:tabs>
        <w:tab w:val="center" w:pos="4153"/>
        <w:tab w:val="right" w:pos="8306"/>
      </w:tabs>
    </w:pPr>
    <w:rPr>
      <w:lang w:val="x-none"/>
    </w:rPr>
  </w:style>
  <w:style w:type="character" w:styleId="CommentReference">
    <w:name w:val="annotation reference"/>
    <w:semiHidden/>
    <w:rsid w:val="00BD328A"/>
    <w:rPr>
      <w:sz w:val="16"/>
      <w:szCs w:val="16"/>
    </w:rPr>
  </w:style>
  <w:style w:type="paragraph" w:styleId="CommentText">
    <w:name w:val="annotation text"/>
    <w:basedOn w:val="Normal"/>
    <w:semiHidden/>
    <w:rsid w:val="00BD32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328A"/>
    <w:rPr>
      <w:b/>
      <w:bCs/>
    </w:rPr>
  </w:style>
  <w:style w:type="paragraph" w:styleId="BalloonText">
    <w:name w:val="Balloon Text"/>
    <w:basedOn w:val="Normal"/>
    <w:semiHidden/>
    <w:rsid w:val="00BD32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014B"/>
    <w:rPr>
      <w:sz w:val="24"/>
    </w:rPr>
  </w:style>
  <w:style w:type="character" w:customStyle="1" w:styleId="FooterChar">
    <w:name w:val="Footer Char"/>
    <w:link w:val="Footer"/>
    <w:uiPriority w:val="99"/>
    <w:rsid w:val="002B014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6169C"/>
    <w:pPr>
      <w:ind w:left="720"/>
      <w:contextualSpacing/>
    </w:pPr>
  </w:style>
  <w:style w:type="paragraph" w:customStyle="1" w:styleId="Default">
    <w:name w:val="Default"/>
    <w:rsid w:val="00E959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D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65D9"/>
    <w:rPr>
      <w:rFonts w:ascii="Arial" w:hAnsi="Arial"/>
      <w:sz w:val="20"/>
      <w:lang w:val="en-US"/>
    </w:rPr>
  </w:style>
  <w:style w:type="paragraph" w:styleId="FootnoteText">
    <w:name w:val="footnote text"/>
    <w:basedOn w:val="Normal"/>
    <w:semiHidden/>
    <w:rsid w:val="001965D9"/>
    <w:rPr>
      <w:sz w:val="20"/>
    </w:rPr>
  </w:style>
  <w:style w:type="paragraph" w:styleId="Header">
    <w:name w:val="header"/>
    <w:basedOn w:val="Normal"/>
    <w:rsid w:val="000E11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E115E"/>
    <w:pPr>
      <w:tabs>
        <w:tab w:val="center" w:pos="4153"/>
        <w:tab w:val="right" w:pos="8306"/>
      </w:tabs>
    </w:pPr>
    <w:rPr>
      <w:lang w:val="x-none"/>
    </w:rPr>
  </w:style>
  <w:style w:type="character" w:styleId="CommentReference">
    <w:name w:val="annotation reference"/>
    <w:semiHidden/>
    <w:rsid w:val="00BD328A"/>
    <w:rPr>
      <w:sz w:val="16"/>
      <w:szCs w:val="16"/>
    </w:rPr>
  </w:style>
  <w:style w:type="paragraph" w:styleId="CommentText">
    <w:name w:val="annotation text"/>
    <w:basedOn w:val="Normal"/>
    <w:semiHidden/>
    <w:rsid w:val="00BD328A"/>
    <w:rPr>
      <w:sz w:val="20"/>
    </w:rPr>
  </w:style>
  <w:style w:type="paragraph" w:styleId="CommentSubject">
    <w:name w:val="annotation subject"/>
    <w:basedOn w:val="CommentText"/>
    <w:next w:val="CommentText"/>
    <w:semiHidden/>
    <w:rsid w:val="00BD328A"/>
    <w:rPr>
      <w:b/>
      <w:bCs/>
    </w:rPr>
  </w:style>
  <w:style w:type="paragraph" w:styleId="BalloonText">
    <w:name w:val="Balloon Text"/>
    <w:basedOn w:val="Normal"/>
    <w:semiHidden/>
    <w:rsid w:val="00BD32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014B"/>
    <w:rPr>
      <w:sz w:val="24"/>
    </w:rPr>
  </w:style>
  <w:style w:type="character" w:customStyle="1" w:styleId="FooterChar">
    <w:name w:val="Footer Char"/>
    <w:link w:val="Footer"/>
    <w:uiPriority w:val="99"/>
    <w:rsid w:val="002B014B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6169C"/>
    <w:pPr>
      <w:ind w:left="720"/>
      <w:contextualSpacing/>
    </w:pPr>
  </w:style>
  <w:style w:type="paragraph" w:customStyle="1" w:styleId="Default">
    <w:name w:val="Default"/>
    <w:rsid w:val="00E959E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D81A-EBFA-4EB9-994F-84B0119C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7051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Bioveterinary Sciences Programme Specification</vt:lpstr>
    </vt:vector>
  </TitlesOfParts>
  <Company>Royal Veterinary College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Bioveterinary Sciences Programme Specification</dc:title>
  <dc:creator>chlawrence</dc:creator>
  <cp:lastModifiedBy>Ward, Sandra</cp:lastModifiedBy>
  <cp:revision>2</cp:revision>
  <cp:lastPrinted>2013-02-01T09:33:00Z</cp:lastPrinted>
  <dcterms:created xsi:type="dcterms:W3CDTF">2015-08-21T08:10:00Z</dcterms:created>
  <dcterms:modified xsi:type="dcterms:W3CDTF">2015-08-21T08:10:00Z</dcterms:modified>
</cp:coreProperties>
</file>