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5A3" w:rsidRPr="00A90974" w:rsidRDefault="00C965A3" w:rsidP="00C965A3">
      <w:pPr>
        <w:rPr>
          <w:rFonts w:eastAsia="Calibri" w:cs="Times New Roman"/>
        </w:rPr>
      </w:pPr>
      <w:bookmarkStart w:id="0" w:name="_GoBack"/>
      <w:bookmarkEnd w:id="0"/>
      <w:r w:rsidRPr="00A90974">
        <w:rPr>
          <w:rFonts w:cs="Arial"/>
          <w:b/>
        </w:rPr>
        <w:t>Strategy for Enhancement and Assurance of the Quality of Learnin</w:t>
      </w:r>
      <w:r>
        <w:rPr>
          <w:rFonts w:cs="Arial"/>
          <w:b/>
        </w:rPr>
        <w:t>g, Teaching and Assessment, 2013</w:t>
      </w:r>
      <w:r w:rsidR="00521A40">
        <w:rPr>
          <w:rFonts w:cs="Arial"/>
          <w:b/>
        </w:rPr>
        <w:t>/14</w:t>
      </w:r>
      <w:r w:rsidR="005631CD">
        <w:rPr>
          <w:rFonts w:cs="Arial"/>
          <w:b/>
        </w:rPr>
        <w:t>-</w:t>
      </w:r>
      <w:r w:rsidR="00521A40">
        <w:rPr>
          <w:rFonts w:cs="Arial"/>
          <w:b/>
        </w:rPr>
        <w:t>2020/</w:t>
      </w:r>
      <w:r w:rsidR="005631CD">
        <w:rPr>
          <w:rFonts w:cs="Arial"/>
          <w:b/>
        </w:rPr>
        <w:t>21</w:t>
      </w:r>
    </w:p>
    <w:p w:rsidR="00C965A3" w:rsidRPr="00A90974" w:rsidRDefault="00C965A3" w:rsidP="00C965A3">
      <w:pPr>
        <w:pStyle w:val="NoSpacing"/>
        <w:rPr>
          <w:rFonts w:asciiTheme="minorHAnsi" w:hAnsiTheme="minorHAnsi" w:cs="Arial"/>
          <w:b/>
        </w:rPr>
      </w:pPr>
    </w:p>
    <w:p w:rsidR="00C965A3" w:rsidRPr="00A90974" w:rsidRDefault="00521A40" w:rsidP="00C965A3">
      <w:pPr>
        <w:pStyle w:val="NoSpacing"/>
        <w:rPr>
          <w:rFonts w:asciiTheme="minorHAnsi" w:hAnsiTheme="minorHAnsi" w:cs="Arial"/>
          <w:b/>
        </w:rPr>
      </w:pPr>
      <w:r>
        <w:rPr>
          <w:rFonts w:asciiTheme="minorHAnsi" w:hAnsiTheme="minorHAnsi" w:cs="Arial"/>
          <w:b/>
        </w:rPr>
        <w:t>Implementation Plan, 2013/14</w:t>
      </w:r>
      <w:r w:rsidR="005631CD">
        <w:rPr>
          <w:rFonts w:asciiTheme="minorHAnsi" w:hAnsiTheme="minorHAnsi" w:cs="Arial"/>
          <w:b/>
        </w:rPr>
        <w:t>-</w:t>
      </w:r>
      <w:r>
        <w:rPr>
          <w:rFonts w:asciiTheme="minorHAnsi" w:hAnsiTheme="minorHAnsi" w:cs="Arial"/>
          <w:b/>
        </w:rPr>
        <w:t>2020/</w:t>
      </w:r>
      <w:r w:rsidR="005631CD">
        <w:rPr>
          <w:rFonts w:asciiTheme="minorHAnsi" w:hAnsiTheme="minorHAnsi" w:cs="Arial"/>
          <w:b/>
        </w:rPr>
        <w:t>21</w:t>
      </w:r>
    </w:p>
    <w:p w:rsidR="00C965A3" w:rsidRPr="00A90974" w:rsidRDefault="00C965A3" w:rsidP="00C965A3">
      <w:pPr>
        <w:pStyle w:val="NoSpacing"/>
        <w:rPr>
          <w:rFonts w:asciiTheme="minorHAnsi" w:hAnsiTheme="minorHAnsi" w:cs="Arial"/>
        </w:rPr>
      </w:pPr>
    </w:p>
    <w:p w:rsidR="00C965A3" w:rsidRPr="00A90974" w:rsidRDefault="00C965A3" w:rsidP="00C965A3">
      <w:pPr>
        <w:pStyle w:val="NoSpacing"/>
        <w:rPr>
          <w:rFonts w:asciiTheme="minorHAnsi" w:hAnsiTheme="minorHAnsi" w:cs="Arial"/>
        </w:rPr>
      </w:pPr>
    </w:p>
    <w:p w:rsidR="00C965A3" w:rsidRPr="00A90974" w:rsidRDefault="00C965A3" w:rsidP="00C965A3">
      <w:pPr>
        <w:pStyle w:val="NoSpacing"/>
        <w:rPr>
          <w:rFonts w:asciiTheme="minorHAnsi" w:hAnsiTheme="minorHAnsi"/>
        </w:rPr>
      </w:pPr>
      <w:r w:rsidRPr="00A90974">
        <w:rPr>
          <w:rFonts w:asciiTheme="minorHAnsi" w:hAnsiTheme="minorHAnsi"/>
        </w:rPr>
        <w:t>The objectives of the Quality Enhancement and Assurance Strategy are to:</w:t>
      </w:r>
    </w:p>
    <w:p w:rsidR="00C965A3" w:rsidRPr="00A90974" w:rsidRDefault="00C965A3" w:rsidP="00C965A3">
      <w:pPr>
        <w:pStyle w:val="NoSpacing"/>
        <w:numPr>
          <w:ilvl w:val="0"/>
          <w:numId w:val="3"/>
        </w:numPr>
        <w:rPr>
          <w:rFonts w:asciiTheme="minorHAnsi" w:hAnsiTheme="minorHAnsi"/>
        </w:rPr>
      </w:pPr>
      <w:r w:rsidRPr="00A90974">
        <w:rPr>
          <w:rFonts w:asciiTheme="minorHAnsi" w:hAnsiTheme="minorHAnsi"/>
        </w:rPr>
        <w:t>amplify the impact of  student engagement in quality enhancement;</w:t>
      </w:r>
    </w:p>
    <w:p w:rsidR="00C965A3" w:rsidRPr="00A90974" w:rsidRDefault="00C965A3" w:rsidP="00C965A3">
      <w:pPr>
        <w:pStyle w:val="NoSpacing"/>
        <w:numPr>
          <w:ilvl w:val="0"/>
          <w:numId w:val="3"/>
        </w:numPr>
        <w:rPr>
          <w:rFonts w:asciiTheme="minorHAnsi" w:hAnsiTheme="minorHAnsi"/>
        </w:rPr>
      </w:pPr>
      <w:r w:rsidRPr="00A90974">
        <w:rPr>
          <w:rFonts w:asciiTheme="minorHAnsi" w:hAnsiTheme="minorHAnsi"/>
        </w:rPr>
        <w:t xml:space="preserve">streamline our quality management processes, moving them on-line wherever this is prudent; </w:t>
      </w:r>
    </w:p>
    <w:p w:rsidR="00C965A3" w:rsidRPr="00A90974" w:rsidRDefault="00C965A3" w:rsidP="00C965A3">
      <w:pPr>
        <w:pStyle w:val="NoSpacing"/>
        <w:numPr>
          <w:ilvl w:val="0"/>
          <w:numId w:val="3"/>
        </w:numPr>
        <w:rPr>
          <w:rFonts w:asciiTheme="minorHAnsi" w:hAnsiTheme="minorHAnsi"/>
        </w:rPr>
      </w:pPr>
      <w:r w:rsidRPr="00A90974">
        <w:rPr>
          <w:rFonts w:asciiTheme="minorHAnsi" w:hAnsiTheme="minorHAnsi"/>
        </w:rPr>
        <w:t xml:space="preserve">become more effective in “closing the loop” on quality assurance and enhancement actions. </w:t>
      </w:r>
    </w:p>
    <w:p w:rsidR="00C965A3" w:rsidRPr="00A90974" w:rsidRDefault="00C965A3" w:rsidP="00C965A3">
      <w:pPr>
        <w:pStyle w:val="NoSpacing"/>
        <w:rPr>
          <w:rFonts w:asciiTheme="minorHAnsi" w:hAnsiTheme="minorHAnsi"/>
        </w:rPr>
      </w:pPr>
    </w:p>
    <w:p w:rsidR="00C965A3" w:rsidRDefault="00C965A3" w:rsidP="00C965A3">
      <w:pPr>
        <w:pStyle w:val="NoSpacing"/>
        <w:rPr>
          <w:rFonts w:asciiTheme="minorHAnsi" w:hAnsiTheme="minorHAnsi"/>
        </w:rPr>
      </w:pPr>
      <w:r w:rsidRPr="00A90974">
        <w:rPr>
          <w:rFonts w:asciiTheme="minorHAnsi" w:hAnsiTheme="minorHAnsi"/>
        </w:rPr>
        <w:t xml:space="preserve">This implementation plan sets out the steps to be taken towards each </w:t>
      </w:r>
      <w:r w:rsidR="00D509B6">
        <w:rPr>
          <w:rFonts w:asciiTheme="minorHAnsi" w:hAnsiTheme="minorHAnsi"/>
        </w:rPr>
        <w:t xml:space="preserve">of these objectives during </w:t>
      </w:r>
      <w:r w:rsidR="00521A40">
        <w:rPr>
          <w:rFonts w:asciiTheme="minorHAnsi" w:hAnsiTheme="minorHAnsi"/>
        </w:rPr>
        <w:t>2018/</w:t>
      </w:r>
      <w:r w:rsidR="00D509B6">
        <w:rPr>
          <w:rFonts w:asciiTheme="minorHAnsi" w:hAnsiTheme="minorHAnsi"/>
        </w:rPr>
        <w:t>20</w:t>
      </w:r>
      <w:r w:rsidRPr="00A90974">
        <w:rPr>
          <w:rFonts w:asciiTheme="minorHAnsi" w:hAnsiTheme="minorHAnsi"/>
        </w:rPr>
        <w:t>19</w:t>
      </w:r>
      <w:r w:rsidR="00521A40">
        <w:rPr>
          <w:rFonts w:asciiTheme="minorHAnsi" w:hAnsiTheme="minorHAnsi"/>
        </w:rPr>
        <w:t xml:space="preserve"> – 2020/20</w:t>
      </w:r>
      <w:r w:rsidR="003A4EA3">
        <w:rPr>
          <w:rFonts w:asciiTheme="minorHAnsi" w:hAnsiTheme="minorHAnsi"/>
        </w:rPr>
        <w:t>21</w:t>
      </w:r>
      <w:r w:rsidRPr="00A90974">
        <w:rPr>
          <w:rFonts w:asciiTheme="minorHAnsi" w:hAnsiTheme="minorHAnsi"/>
        </w:rPr>
        <w:t>.</w:t>
      </w:r>
    </w:p>
    <w:p w:rsidR="00E64DC4" w:rsidRDefault="00E64DC4" w:rsidP="00C965A3">
      <w:pPr>
        <w:pStyle w:val="NoSpacing"/>
        <w:rPr>
          <w:rFonts w:asciiTheme="minorHAnsi" w:hAnsiTheme="minorHAnsi"/>
        </w:rPr>
      </w:pPr>
    </w:p>
    <w:tbl>
      <w:tblPr>
        <w:tblStyle w:val="TableGrid"/>
        <w:tblW w:w="0" w:type="auto"/>
        <w:tblLook w:val="04A0" w:firstRow="1" w:lastRow="0" w:firstColumn="1" w:lastColumn="0" w:noHBand="0" w:noVBand="1"/>
      </w:tblPr>
      <w:tblGrid>
        <w:gridCol w:w="1271"/>
        <w:gridCol w:w="1985"/>
      </w:tblGrid>
      <w:tr w:rsidR="00E64DC4" w:rsidTr="00E64DC4">
        <w:tc>
          <w:tcPr>
            <w:tcW w:w="1271" w:type="dxa"/>
            <w:tcBorders>
              <w:bottom w:val="single" w:sz="4" w:space="0" w:color="auto"/>
            </w:tcBorders>
          </w:tcPr>
          <w:p w:rsidR="00E64DC4" w:rsidRPr="00E64DC4" w:rsidRDefault="00E64DC4" w:rsidP="00C965A3">
            <w:pPr>
              <w:pStyle w:val="NoSpacing"/>
              <w:rPr>
                <w:rFonts w:asciiTheme="minorHAnsi" w:hAnsiTheme="minorHAnsi"/>
                <w:b/>
              </w:rPr>
            </w:pPr>
            <w:r w:rsidRPr="00E64DC4">
              <w:rPr>
                <w:rFonts w:asciiTheme="minorHAnsi" w:hAnsiTheme="minorHAnsi"/>
                <w:b/>
              </w:rPr>
              <w:t>RAG Rating</w:t>
            </w:r>
          </w:p>
        </w:tc>
        <w:tc>
          <w:tcPr>
            <w:tcW w:w="1985" w:type="dxa"/>
            <w:tcBorders>
              <w:bottom w:val="single" w:sz="4" w:space="0" w:color="auto"/>
            </w:tcBorders>
          </w:tcPr>
          <w:p w:rsidR="00E64DC4" w:rsidRPr="00E64DC4" w:rsidRDefault="00E64DC4" w:rsidP="00C965A3">
            <w:pPr>
              <w:pStyle w:val="NoSpacing"/>
              <w:rPr>
                <w:rFonts w:asciiTheme="minorHAnsi" w:hAnsiTheme="minorHAnsi"/>
                <w:b/>
              </w:rPr>
            </w:pPr>
            <w:r w:rsidRPr="00E64DC4">
              <w:rPr>
                <w:rFonts w:asciiTheme="minorHAnsi" w:hAnsiTheme="minorHAnsi"/>
                <w:b/>
              </w:rPr>
              <w:t>Status of action</w:t>
            </w:r>
          </w:p>
        </w:tc>
      </w:tr>
      <w:tr w:rsidR="00E64DC4" w:rsidTr="00E64DC4">
        <w:tc>
          <w:tcPr>
            <w:tcW w:w="1271" w:type="dxa"/>
            <w:tcBorders>
              <w:bottom w:val="single" w:sz="4" w:space="0" w:color="auto"/>
            </w:tcBorders>
            <w:shd w:val="clear" w:color="auto" w:fill="FF0000"/>
          </w:tcPr>
          <w:p w:rsidR="00E64DC4" w:rsidRDefault="00E64DC4" w:rsidP="00C965A3">
            <w:pPr>
              <w:pStyle w:val="NoSpacing"/>
              <w:rPr>
                <w:rFonts w:asciiTheme="minorHAnsi" w:hAnsiTheme="minorHAnsi"/>
              </w:rPr>
            </w:pPr>
            <w:r>
              <w:rPr>
                <w:rFonts w:asciiTheme="minorHAnsi" w:hAnsiTheme="minorHAnsi"/>
              </w:rPr>
              <w:t>Red</w:t>
            </w:r>
          </w:p>
        </w:tc>
        <w:tc>
          <w:tcPr>
            <w:tcW w:w="1985" w:type="dxa"/>
            <w:tcBorders>
              <w:bottom w:val="single" w:sz="4" w:space="0" w:color="auto"/>
            </w:tcBorders>
            <w:shd w:val="clear" w:color="auto" w:fill="FF0000"/>
          </w:tcPr>
          <w:p w:rsidR="00E64DC4" w:rsidRDefault="00E64DC4" w:rsidP="00C965A3">
            <w:pPr>
              <w:pStyle w:val="NoSpacing"/>
              <w:rPr>
                <w:rFonts w:asciiTheme="minorHAnsi" w:hAnsiTheme="minorHAnsi"/>
              </w:rPr>
            </w:pPr>
            <w:r>
              <w:rPr>
                <w:rFonts w:asciiTheme="minorHAnsi" w:hAnsiTheme="minorHAnsi"/>
              </w:rPr>
              <w:t>Not started</w:t>
            </w:r>
          </w:p>
        </w:tc>
      </w:tr>
      <w:tr w:rsidR="00E64DC4" w:rsidTr="00E64DC4">
        <w:tc>
          <w:tcPr>
            <w:tcW w:w="1271" w:type="dxa"/>
            <w:tcBorders>
              <w:bottom w:val="single" w:sz="4" w:space="0" w:color="auto"/>
            </w:tcBorders>
            <w:shd w:val="clear" w:color="auto" w:fill="FFC000"/>
          </w:tcPr>
          <w:p w:rsidR="00E64DC4" w:rsidRDefault="00E64DC4" w:rsidP="00C965A3">
            <w:pPr>
              <w:pStyle w:val="NoSpacing"/>
              <w:rPr>
                <w:rFonts w:asciiTheme="minorHAnsi" w:hAnsiTheme="minorHAnsi"/>
              </w:rPr>
            </w:pPr>
            <w:r>
              <w:rPr>
                <w:rFonts w:asciiTheme="minorHAnsi" w:hAnsiTheme="minorHAnsi"/>
              </w:rPr>
              <w:t>Amber</w:t>
            </w:r>
          </w:p>
        </w:tc>
        <w:tc>
          <w:tcPr>
            <w:tcW w:w="1985" w:type="dxa"/>
            <w:tcBorders>
              <w:bottom w:val="single" w:sz="4" w:space="0" w:color="auto"/>
            </w:tcBorders>
            <w:shd w:val="clear" w:color="auto" w:fill="FFC000"/>
          </w:tcPr>
          <w:p w:rsidR="00E64DC4" w:rsidRDefault="00E64DC4" w:rsidP="00C965A3">
            <w:pPr>
              <w:pStyle w:val="NoSpacing"/>
              <w:rPr>
                <w:rFonts w:asciiTheme="minorHAnsi" w:hAnsiTheme="minorHAnsi"/>
              </w:rPr>
            </w:pPr>
            <w:r>
              <w:rPr>
                <w:rFonts w:asciiTheme="minorHAnsi" w:hAnsiTheme="minorHAnsi"/>
              </w:rPr>
              <w:t>Work in progress</w:t>
            </w:r>
          </w:p>
        </w:tc>
      </w:tr>
      <w:tr w:rsidR="00E64DC4" w:rsidTr="00E64DC4">
        <w:tc>
          <w:tcPr>
            <w:tcW w:w="1271" w:type="dxa"/>
            <w:shd w:val="clear" w:color="auto" w:fill="70AD47" w:themeFill="accent6"/>
          </w:tcPr>
          <w:p w:rsidR="00E64DC4" w:rsidRDefault="00E64DC4" w:rsidP="00C965A3">
            <w:pPr>
              <w:pStyle w:val="NoSpacing"/>
              <w:rPr>
                <w:rFonts w:asciiTheme="minorHAnsi" w:hAnsiTheme="minorHAnsi"/>
              </w:rPr>
            </w:pPr>
            <w:r>
              <w:rPr>
                <w:rFonts w:asciiTheme="minorHAnsi" w:hAnsiTheme="minorHAnsi"/>
              </w:rPr>
              <w:t>Green</w:t>
            </w:r>
          </w:p>
        </w:tc>
        <w:tc>
          <w:tcPr>
            <w:tcW w:w="1985" w:type="dxa"/>
            <w:shd w:val="clear" w:color="auto" w:fill="70AD47" w:themeFill="accent6"/>
          </w:tcPr>
          <w:p w:rsidR="00E64DC4" w:rsidRDefault="00E64DC4" w:rsidP="00C965A3">
            <w:pPr>
              <w:pStyle w:val="NoSpacing"/>
              <w:rPr>
                <w:rFonts w:asciiTheme="minorHAnsi" w:hAnsiTheme="minorHAnsi"/>
              </w:rPr>
            </w:pPr>
            <w:r>
              <w:rPr>
                <w:rFonts w:asciiTheme="minorHAnsi" w:hAnsiTheme="minorHAnsi"/>
              </w:rPr>
              <w:t>Completed</w:t>
            </w:r>
          </w:p>
        </w:tc>
      </w:tr>
    </w:tbl>
    <w:p w:rsidR="00E64DC4" w:rsidRPr="00A90974" w:rsidRDefault="00E64DC4" w:rsidP="00C965A3">
      <w:pPr>
        <w:pStyle w:val="NoSpacing"/>
        <w:rPr>
          <w:rFonts w:asciiTheme="minorHAnsi" w:hAnsiTheme="minorHAnsi"/>
        </w:rPr>
      </w:pPr>
    </w:p>
    <w:p w:rsidR="00586277" w:rsidRDefault="00586277" w:rsidP="00C965A3">
      <w:pPr>
        <w:pStyle w:val="NoSpacing"/>
        <w:shd w:val="clear" w:color="auto" w:fill="D9D9D9"/>
        <w:rPr>
          <w:rFonts w:asciiTheme="minorHAnsi" w:hAnsiTheme="minorHAnsi"/>
          <w:b/>
          <w:i/>
        </w:rPr>
      </w:pPr>
      <w:r>
        <w:rPr>
          <w:rFonts w:asciiTheme="minorHAnsi" w:hAnsiTheme="minorHAnsi"/>
          <w:b/>
          <w:i/>
        </w:rPr>
        <w:br w:type="page"/>
      </w:r>
    </w:p>
    <w:p w:rsidR="00C965A3" w:rsidRPr="00A90974" w:rsidRDefault="00C965A3" w:rsidP="00C965A3">
      <w:pPr>
        <w:pStyle w:val="NoSpacing"/>
        <w:shd w:val="clear" w:color="auto" w:fill="D9D9D9"/>
        <w:rPr>
          <w:rFonts w:asciiTheme="minorHAnsi" w:hAnsiTheme="minorHAnsi"/>
          <w:b/>
        </w:rPr>
      </w:pPr>
      <w:r w:rsidRPr="00A90974">
        <w:rPr>
          <w:rFonts w:asciiTheme="minorHAnsi" w:hAnsiTheme="minorHAnsi"/>
          <w:b/>
          <w:i/>
        </w:rPr>
        <w:lastRenderedPageBreak/>
        <w:t>Strategic Objective</w:t>
      </w:r>
      <w:r w:rsidRPr="00A90974">
        <w:rPr>
          <w:rFonts w:asciiTheme="minorHAnsi" w:hAnsiTheme="minorHAnsi"/>
          <w:b/>
        </w:rPr>
        <w:t>: Amplify the impact of student engagement in quality enhancement</w:t>
      </w:r>
    </w:p>
    <w:p w:rsidR="00C965A3" w:rsidRPr="00A90974" w:rsidRDefault="00C965A3" w:rsidP="00C965A3">
      <w:pPr>
        <w:pStyle w:val="NoSpacing"/>
        <w:rPr>
          <w:rFonts w:asciiTheme="minorHAnsi" w:hAnsiTheme="minorHAnsi"/>
        </w:rPr>
      </w:pPr>
    </w:p>
    <w:tbl>
      <w:tblPr>
        <w:tblStyle w:val="TableGrid"/>
        <w:tblW w:w="16047" w:type="dxa"/>
        <w:tblInd w:w="-601" w:type="dxa"/>
        <w:tblLayout w:type="fixed"/>
        <w:tblLook w:val="04A0" w:firstRow="1" w:lastRow="0" w:firstColumn="1" w:lastColumn="0" w:noHBand="0" w:noVBand="1"/>
      </w:tblPr>
      <w:tblGrid>
        <w:gridCol w:w="4682"/>
        <w:gridCol w:w="4535"/>
        <w:gridCol w:w="3286"/>
        <w:gridCol w:w="3544"/>
      </w:tblGrid>
      <w:tr w:rsidR="00C965A3" w:rsidRPr="00A90974" w:rsidTr="00D34714">
        <w:trPr>
          <w:tblHeader/>
        </w:trPr>
        <w:tc>
          <w:tcPr>
            <w:tcW w:w="4682" w:type="dxa"/>
            <w:tcBorders>
              <w:bottom w:val="single" w:sz="4" w:space="0" w:color="auto"/>
            </w:tcBorders>
            <w:shd w:val="clear" w:color="auto" w:fill="FFD966" w:themeFill="accent4" w:themeFillTint="99"/>
          </w:tcPr>
          <w:p w:rsidR="00C965A3" w:rsidRPr="00A90974" w:rsidRDefault="00C965A3" w:rsidP="00CF56BD">
            <w:pPr>
              <w:pStyle w:val="NoSpacing"/>
              <w:rPr>
                <w:rFonts w:asciiTheme="minorHAnsi" w:hAnsiTheme="minorHAnsi"/>
                <w:b/>
              </w:rPr>
            </w:pPr>
            <w:r w:rsidRPr="00A90974">
              <w:rPr>
                <w:rFonts w:asciiTheme="minorHAnsi" w:hAnsiTheme="minorHAnsi"/>
                <w:b/>
              </w:rPr>
              <w:t>Strategic Actions</w:t>
            </w:r>
          </w:p>
        </w:tc>
        <w:tc>
          <w:tcPr>
            <w:tcW w:w="4535" w:type="dxa"/>
            <w:tcBorders>
              <w:bottom w:val="single" w:sz="4" w:space="0" w:color="auto"/>
            </w:tcBorders>
            <w:shd w:val="clear" w:color="auto" w:fill="FFD966" w:themeFill="accent4" w:themeFillTint="99"/>
          </w:tcPr>
          <w:p w:rsidR="00C965A3" w:rsidRPr="00A90974" w:rsidRDefault="00E474F1" w:rsidP="00CF56BD">
            <w:pPr>
              <w:pStyle w:val="NoSpacing"/>
              <w:rPr>
                <w:rFonts w:asciiTheme="minorHAnsi" w:hAnsiTheme="minorHAnsi"/>
                <w:b/>
              </w:rPr>
            </w:pPr>
            <w:r>
              <w:rPr>
                <w:rFonts w:asciiTheme="minorHAnsi" w:hAnsiTheme="minorHAnsi"/>
                <w:b/>
              </w:rPr>
              <w:t>Activity for 2018</w:t>
            </w:r>
            <w:r w:rsidR="00C965A3" w:rsidRPr="00A90974">
              <w:rPr>
                <w:rFonts w:asciiTheme="minorHAnsi" w:hAnsiTheme="minorHAnsi"/>
                <w:b/>
              </w:rPr>
              <w:t>-2019</w:t>
            </w:r>
          </w:p>
        </w:tc>
        <w:tc>
          <w:tcPr>
            <w:tcW w:w="3286" w:type="dxa"/>
            <w:tcBorders>
              <w:bottom w:val="single" w:sz="4" w:space="0" w:color="auto"/>
            </w:tcBorders>
            <w:shd w:val="clear" w:color="auto" w:fill="FFD966" w:themeFill="accent4" w:themeFillTint="99"/>
          </w:tcPr>
          <w:p w:rsidR="00C965A3" w:rsidRPr="00A90974" w:rsidRDefault="00C965A3" w:rsidP="00586277">
            <w:pPr>
              <w:pStyle w:val="NoSpacing"/>
              <w:rPr>
                <w:rFonts w:asciiTheme="minorHAnsi" w:hAnsiTheme="minorHAnsi"/>
                <w:b/>
              </w:rPr>
            </w:pPr>
            <w:r w:rsidRPr="00A90974">
              <w:rPr>
                <w:rFonts w:asciiTheme="minorHAnsi" w:hAnsiTheme="minorHAnsi"/>
                <w:b/>
              </w:rPr>
              <w:t>Responsibility</w:t>
            </w:r>
          </w:p>
        </w:tc>
        <w:tc>
          <w:tcPr>
            <w:tcW w:w="3544" w:type="dxa"/>
            <w:tcBorders>
              <w:bottom w:val="single" w:sz="4" w:space="0" w:color="auto"/>
            </w:tcBorders>
            <w:shd w:val="clear" w:color="auto" w:fill="FFD966" w:themeFill="accent4" w:themeFillTint="99"/>
          </w:tcPr>
          <w:p w:rsidR="00C965A3" w:rsidRPr="00A90974" w:rsidRDefault="00C965A3" w:rsidP="00CF56BD">
            <w:pPr>
              <w:pStyle w:val="NoSpacing"/>
              <w:rPr>
                <w:rFonts w:asciiTheme="minorHAnsi" w:hAnsiTheme="minorHAnsi"/>
                <w:b/>
              </w:rPr>
            </w:pPr>
            <w:r w:rsidRPr="00A90974">
              <w:rPr>
                <w:rFonts w:asciiTheme="minorHAnsi" w:hAnsiTheme="minorHAnsi"/>
                <w:b/>
              </w:rPr>
              <w:t>Update on Progress</w:t>
            </w:r>
          </w:p>
        </w:tc>
      </w:tr>
      <w:tr w:rsidR="00C965A3" w:rsidRPr="00A90974" w:rsidTr="00D34714">
        <w:tc>
          <w:tcPr>
            <w:tcW w:w="4682" w:type="dxa"/>
            <w:tcBorders>
              <w:bottom w:val="single" w:sz="4" w:space="0" w:color="auto"/>
            </w:tcBorders>
            <w:shd w:val="clear" w:color="auto" w:fill="FFC000"/>
          </w:tcPr>
          <w:p w:rsidR="00C965A3" w:rsidRPr="00A90974" w:rsidRDefault="00C965A3" w:rsidP="00586277">
            <w:pPr>
              <w:pStyle w:val="NoSpacing"/>
              <w:numPr>
                <w:ilvl w:val="0"/>
                <w:numId w:val="4"/>
              </w:numPr>
              <w:ind w:left="488"/>
              <w:rPr>
                <w:rFonts w:asciiTheme="minorHAnsi" w:hAnsiTheme="minorHAnsi"/>
              </w:rPr>
            </w:pPr>
            <w:r w:rsidRPr="00A90974">
              <w:rPr>
                <w:rFonts w:asciiTheme="minorHAnsi" w:hAnsiTheme="minorHAnsi"/>
              </w:rPr>
              <w:t>We will endeavour to increase response rates for the RVC Employer Surveys.</w:t>
            </w:r>
          </w:p>
        </w:tc>
        <w:tc>
          <w:tcPr>
            <w:tcW w:w="4535" w:type="dxa"/>
            <w:tcBorders>
              <w:bottom w:val="single" w:sz="4" w:space="0" w:color="auto"/>
            </w:tcBorders>
            <w:shd w:val="clear" w:color="auto" w:fill="FFC000"/>
          </w:tcPr>
          <w:p w:rsidR="00C965A3" w:rsidRPr="00A90974" w:rsidRDefault="00C965A3" w:rsidP="00CF56BD">
            <w:pPr>
              <w:pStyle w:val="NoSpacing"/>
              <w:rPr>
                <w:rFonts w:asciiTheme="minorHAnsi" w:hAnsiTheme="minorHAnsi"/>
              </w:rPr>
            </w:pPr>
            <w:r w:rsidRPr="00A90974">
              <w:rPr>
                <w:rFonts w:asciiTheme="minorHAnsi" w:hAnsiTheme="minorHAnsi"/>
              </w:rPr>
              <w:t>We will seek additional methods for capturing the contact details of our graduates’ employers’</w:t>
            </w:r>
            <w:r w:rsidR="00E474F1">
              <w:rPr>
                <w:rFonts w:asciiTheme="minorHAnsi" w:hAnsiTheme="minorHAnsi"/>
              </w:rPr>
              <w:t xml:space="preserve"> in order to administer the </w:t>
            </w:r>
            <w:r w:rsidRPr="00A90974">
              <w:rPr>
                <w:rFonts w:asciiTheme="minorHAnsi" w:hAnsiTheme="minorHAnsi"/>
              </w:rPr>
              <w:t>RVC Employer survey</w:t>
            </w:r>
            <w:r w:rsidR="00F20080">
              <w:rPr>
                <w:rFonts w:asciiTheme="minorHAnsi" w:hAnsiTheme="minorHAnsi"/>
              </w:rPr>
              <w:t>:</w:t>
            </w:r>
            <w:r w:rsidR="00E474F1">
              <w:rPr>
                <w:rFonts w:asciiTheme="minorHAnsi" w:hAnsiTheme="minorHAnsi"/>
              </w:rPr>
              <w:t xml:space="preserve"> </w:t>
            </w:r>
          </w:p>
          <w:p w:rsidR="00C965A3" w:rsidRPr="00A90974" w:rsidRDefault="00C965A3" w:rsidP="00CF56BD">
            <w:pPr>
              <w:pStyle w:val="NoSpacing"/>
              <w:numPr>
                <w:ilvl w:val="3"/>
                <w:numId w:val="1"/>
              </w:numPr>
              <w:ind w:firstLine="0"/>
              <w:rPr>
                <w:rFonts w:asciiTheme="minorHAnsi" w:hAnsiTheme="minorHAnsi"/>
              </w:rPr>
            </w:pPr>
            <w:r w:rsidRPr="00A90974">
              <w:rPr>
                <w:rFonts w:asciiTheme="minorHAnsi" w:hAnsiTheme="minorHAnsi"/>
              </w:rPr>
              <w:t xml:space="preserve"> RVC4Life registration</w:t>
            </w:r>
          </w:p>
          <w:p w:rsidR="00C965A3" w:rsidRPr="00A90974" w:rsidRDefault="00C965A3" w:rsidP="00CF56BD">
            <w:pPr>
              <w:pStyle w:val="NoSpacing"/>
              <w:numPr>
                <w:ilvl w:val="3"/>
                <w:numId w:val="1"/>
              </w:numPr>
              <w:ind w:firstLine="0"/>
              <w:rPr>
                <w:rFonts w:asciiTheme="minorHAnsi" w:hAnsiTheme="minorHAnsi"/>
              </w:rPr>
            </w:pPr>
            <w:r w:rsidRPr="00A90974">
              <w:rPr>
                <w:rFonts w:asciiTheme="minorHAnsi" w:hAnsiTheme="minorHAnsi"/>
              </w:rPr>
              <w:t>RVC Graduate Survey</w:t>
            </w:r>
          </w:p>
          <w:p w:rsidR="00C965A3" w:rsidRDefault="00C965A3" w:rsidP="00CF56BD">
            <w:pPr>
              <w:pStyle w:val="NoSpacing"/>
              <w:rPr>
                <w:rFonts w:asciiTheme="minorHAnsi" w:hAnsiTheme="minorHAnsi"/>
              </w:rPr>
            </w:pPr>
          </w:p>
          <w:p w:rsidR="00E567FD" w:rsidRPr="00A90974" w:rsidRDefault="00E567FD" w:rsidP="003C3656">
            <w:pPr>
              <w:pStyle w:val="NoSpacing"/>
            </w:pPr>
          </w:p>
        </w:tc>
        <w:tc>
          <w:tcPr>
            <w:tcW w:w="3286" w:type="dxa"/>
            <w:tcBorders>
              <w:bottom w:val="single" w:sz="4" w:space="0" w:color="auto"/>
            </w:tcBorders>
            <w:shd w:val="clear" w:color="auto" w:fill="FFC000"/>
          </w:tcPr>
          <w:p w:rsidR="00C965A3" w:rsidRPr="00A90974" w:rsidRDefault="00F20080" w:rsidP="00CF56BD">
            <w:pPr>
              <w:pStyle w:val="NoSpacing"/>
              <w:rPr>
                <w:rFonts w:asciiTheme="minorHAnsi" w:hAnsiTheme="minorHAnsi"/>
              </w:rPr>
            </w:pPr>
            <w:r>
              <w:rPr>
                <w:rFonts w:asciiTheme="minorHAnsi" w:hAnsiTheme="minorHAnsi"/>
              </w:rPr>
              <w:t xml:space="preserve"> </w:t>
            </w:r>
            <w:r w:rsidR="00C965A3" w:rsidRPr="00A90974">
              <w:rPr>
                <w:rFonts w:asciiTheme="minorHAnsi" w:hAnsiTheme="minorHAnsi"/>
              </w:rPr>
              <w:t>Academic Quality Officer (Student Engagement)</w:t>
            </w:r>
          </w:p>
          <w:p w:rsidR="00C965A3" w:rsidRPr="00A90974" w:rsidRDefault="00C965A3" w:rsidP="00CF56BD">
            <w:pPr>
              <w:pStyle w:val="NoSpacing"/>
              <w:rPr>
                <w:rFonts w:asciiTheme="minorHAnsi" w:hAnsiTheme="minorHAnsi"/>
              </w:rPr>
            </w:pPr>
          </w:p>
          <w:p w:rsidR="00C965A3" w:rsidRPr="00A90974" w:rsidRDefault="00C965A3" w:rsidP="00CF56BD">
            <w:pPr>
              <w:pStyle w:val="NoSpacing"/>
              <w:rPr>
                <w:rFonts w:asciiTheme="minorHAnsi" w:hAnsiTheme="minorHAnsi"/>
              </w:rPr>
            </w:pPr>
          </w:p>
          <w:p w:rsidR="00C965A3" w:rsidRPr="00A90974" w:rsidRDefault="00C965A3" w:rsidP="00CF56BD">
            <w:pPr>
              <w:pStyle w:val="NoSpacing"/>
              <w:rPr>
                <w:rFonts w:asciiTheme="minorHAnsi" w:hAnsiTheme="minorHAnsi"/>
              </w:rPr>
            </w:pPr>
          </w:p>
        </w:tc>
        <w:tc>
          <w:tcPr>
            <w:tcW w:w="3544" w:type="dxa"/>
            <w:tcBorders>
              <w:bottom w:val="single" w:sz="4" w:space="0" w:color="auto"/>
            </w:tcBorders>
            <w:shd w:val="clear" w:color="auto" w:fill="FFC000"/>
          </w:tcPr>
          <w:p w:rsidR="0064438E" w:rsidRPr="0064438E" w:rsidRDefault="00C965A3" w:rsidP="00221DFA">
            <w:pPr>
              <w:pStyle w:val="NoSpacing"/>
              <w:numPr>
                <w:ilvl w:val="6"/>
                <w:numId w:val="1"/>
              </w:numPr>
              <w:ind w:firstLine="34"/>
              <w:rPr>
                <w:rFonts w:asciiTheme="minorHAnsi" w:hAnsiTheme="minorHAnsi"/>
              </w:rPr>
            </w:pPr>
            <w:r w:rsidRPr="00A90974">
              <w:rPr>
                <w:rFonts w:asciiTheme="minorHAnsi" w:hAnsiTheme="minorHAnsi"/>
              </w:rPr>
              <w:t>RVC4Life registration and update requests now include a request for most recent graduates to provide their line managers work email address.</w:t>
            </w:r>
            <w:r w:rsidR="0064438E">
              <w:rPr>
                <w:rFonts w:asciiTheme="minorHAnsi" w:hAnsiTheme="minorHAnsi"/>
              </w:rPr>
              <w:br/>
            </w:r>
          </w:p>
          <w:p w:rsidR="00C965A3" w:rsidRPr="00897138" w:rsidRDefault="00C965A3" w:rsidP="00221DFA">
            <w:pPr>
              <w:pStyle w:val="NoSpacing"/>
              <w:rPr>
                <w:rFonts w:asciiTheme="minorHAnsi" w:hAnsiTheme="minorHAnsi"/>
              </w:rPr>
            </w:pPr>
          </w:p>
          <w:p w:rsidR="00C965A3" w:rsidRDefault="00C965A3" w:rsidP="00CF56BD">
            <w:pPr>
              <w:pStyle w:val="NoSpacing"/>
              <w:numPr>
                <w:ilvl w:val="6"/>
                <w:numId w:val="1"/>
              </w:numPr>
              <w:ind w:firstLine="0"/>
              <w:rPr>
                <w:rFonts w:asciiTheme="minorHAnsi" w:hAnsiTheme="minorHAnsi"/>
              </w:rPr>
            </w:pPr>
            <w:r w:rsidRPr="00A90974">
              <w:rPr>
                <w:rFonts w:asciiTheme="minorHAnsi" w:hAnsiTheme="minorHAnsi"/>
              </w:rPr>
              <w:t xml:space="preserve">  RVC Graduate Survey is conducted with graduates one year after graduation</w:t>
            </w:r>
            <w:r w:rsidR="00F20080">
              <w:rPr>
                <w:rFonts w:asciiTheme="minorHAnsi" w:hAnsiTheme="minorHAnsi"/>
              </w:rPr>
              <w:t xml:space="preserve"> for BVetMed/Biological Science/FdSc Veterinary Nursing/BSc Veterinary Nursing/Graduate Diploma Veterinary Nursing. The surveys include a </w:t>
            </w:r>
            <w:r w:rsidRPr="00A90974">
              <w:rPr>
                <w:rFonts w:asciiTheme="minorHAnsi" w:hAnsiTheme="minorHAnsi"/>
              </w:rPr>
              <w:t>request</w:t>
            </w:r>
            <w:r w:rsidR="00F20080">
              <w:rPr>
                <w:rFonts w:asciiTheme="minorHAnsi" w:hAnsiTheme="minorHAnsi"/>
              </w:rPr>
              <w:t xml:space="preserve"> to</w:t>
            </w:r>
            <w:r w:rsidRPr="00A90974">
              <w:rPr>
                <w:rFonts w:asciiTheme="minorHAnsi" w:hAnsiTheme="minorHAnsi"/>
              </w:rPr>
              <w:t xml:space="preserve"> provide their line managers work email address</w:t>
            </w:r>
            <w:r w:rsidR="00F20080">
              <w:rPr>
                <w:rFonts w:asciiTheme="minorHAnsi" w:hAnsiTheme="minorHAnsi"/>
              </w:rPr>
              <w:t xml:space="preserve"> in order to the college to send them the RVC Employer Survey.</w:t>
            </w:r>
          </w:p>
          <w:p w:rsidR="00F20080" w:rsidRDefault="00F20080" w:rsidP="003C3656">
            <w:pPr>
              <w:pStyle w:val="ListParagraph"/>
              <w:rPr>
                <w:rFonts w:asciiTheme="minorHAnsi" w:hAnsiTheme="minorHAnsi"/>
              </w:rPr>
            </w:pPr>
          </w:p>
          <w:p w:rsidR="00F20080" w:rsidRPr="00A90974" w:rsidRDefault="00F20080" w:rsidP="003C3656">
            <w:pPr>
              <w:pStyle w:val="NoSpacing"/>
              <w:rPr>
                <w:rFonts w:asciiTheme="minorHAnsi" w:hAnsiTheme="minorHAnsi"/>
              </w:rPr>
            </w:pPr>
          </w:p>
          <w:p w:rsidR="00897138" w:rsidRDefault="00F20080" w:rsidP="00CF56BD">
            <w:pPr>
              <w:pStyle w:val="NoSpacing"/>
              <w:rPr>
                <w:rFonts w:asciiTheme="minorHAnsi" w:hAnsiTheme="minorHAnsi"/>
              </w:rPr>
            </w:pPr>
            <w:r>
              <w:rPr>
                <w:rFonts w:asciiTheme="minorHAnsi" w:hAnsiTheme="minorHAnsi"/>
              </w:rPr>
              <w:t xml:space="preserve">The effectiveness of these approaches is </w:t>
            </w:r>
            <w:r w:rsidR="00C965A3" w:rsidRPr="00A90974">
              <w:rPr>
                <w:rFonts w:asciiTheme="minorHAnsi" w:hAnsiTheme="minorHAnsi"/>
              </w:rPr>
              <w:t xml:space="preserve">monitored by the Teaching Quality committees ‘Student survey strategy working group’.  </w:t>
            </w:r>
            <w:r w:rsidR="00D73FDF">
              <w:rPr>
                <w:rFonts w:asciiTheme="minorHAnsi" w:hAnsiTheme="minorHAnsi"/>
              </w:rPr>
              <w:t xml:space="preserve"> [11.02.19]</w:t>
            </w:r>
          </w:p>
          <w:p w:rsidR="00907843" w:rsidRDefault="00907843" w:rsidP="00CF56BD">
            <w:pPr>
              <w:pStyle w:val="NoSpacing"/>
              <w:rPr>
                <w:rFonts w:asciiTheme="minorHAnsi" w:hAnsiTheme="minorHAnsi"/>
              </w:rPr>
            </w:pPr>
          </w:p>
          <w:p w:rsidR="00897138" w:rsidRPr="00A90974" w:rsidRDefault="00897138" w:rsidP="00CF56BD">
            <w:pPr>
              <w:pStyle w:val="NoSpacing"/>
              <w:rPr>
                <w:rFonts w:asciiTheme="minorHAnsi" w:hAnsiTheme="minorHAnsi"/>
              </w:rPr>
            </w:pPr>
          </w:p>
          <w:p w:rsidR="00C965A3" w:rsidRPr="00A90974" w:rsidRDefault="00C965A3" w:rsidP="00CF56BD">
            <w:pPr>
              <w:pStyle w:val="NoSpacing"/>
              <w:rPr>
                <w:rFonts w:asciiTheme="minorHAnsi" w:hAnsiTheme="minorHAnsi"/>
              </w:rPr>
            </w:pPr>
          </w:p>
        </w:tc>
      </w:tr>
      <w:tr w:rsidR="00C965A3" w:rsidRPr="00A90974" w:rsidTr="003C3656">
        <w:tc>
          <w:tcPr>
            <w:tcW w:w="4682" w:type="dxa"/>
            <w:tcBorders>
              <w:bottom w:val="single" w:sz="4" w:space="0" w:color="auto"/>
            </w:tcBorders>
            <w:shd w:val="clear" w:color="auto" w:fill="FFC000"/>
          </w:tcPr>
          <w:p w:rsidR="00C965A3" w:rsidRPr="00A90974" w:rsidRDefault="00C965A3" w:rsidP="00586277">
            <w:pPr>
              <w:pStyle w:val="NoSpacing"/>
              <w:numPr>
                <w:ilvl w:val="0"/>
                <w:numId w:val="4"/>
              </w:numPr>
              <w:ind w:left="488"/>
              <w:rPr>
                <w:rFonts w:asciiTheme="minorHAnsi" w:hAnsiTheme="minorHAnsi"/>
              </w:rPr>
            </w:pPr>
            <w:r w:rsidRPr="00A90974">
              <w:rPr>
                <w:rFonts w:asciiTheme="minorHAnsi" w:hAnsiTheme="minorHAnsi"/>
              </w:rPr>
              <w:t>We will endeavour to increase response rates for the RVC Graduate Surveys.</w:t>
            </w:r>
          </w:p>
        </w:tc>
        <w:tc>
          <w:tcPr>
            <w:tcW w:w="4535" w:type="dxa"/>
            <w:tcBorders>
              <w:bottom w:val="single" w:sz="4" w:space="0" w:color="auto"/>
            </w:tcBorders>
            <w:shd w:val="clear" w:color="auto" w:fill="FFC000"/>
          </w:tcPr>
          <w:p w:rsidR="00C965A3" w:rsidRPr="00A90974" w:rsidRDefault="00C965A3" w:rsidP="00CF56BD">
            <w:pPr>
              <w:pStyle w:val="NoSpacing"/>
              <w:rPr>
                <w:rFonts w:asciiTheme="minorHAnsi" w:hAnsiTheme="minorHAnsi"/>
              </w:rPr>
            </w:pPr>
            <w:r w:rsidRPr="00A90974">
              <w:rPr>
                <w:rFonts w:asciiTheme="minorHAnsi" w:hAnsiTheme="minorHAnsi"/>
              </w:rPr>
              <w:t>Liaise with Development Office and Marketing team to identify opportunities to publicise the RVC Graduate Survey.</w:t>
            </w:r>
          </w:p>
        </w:tc>
        <w:tc>
          <w:tcPr>
            <w:tcW w:w="3286" w:type="dxa"/>
            <w:tcBorders>
              <w:bottom w:val="single" w:sz="4" w:space="0" w:color="auto"/>
            </w:tcBorders>
            <w:shd w:val="clear" w:color="auto" w:fill="FFC000"/>
          </w:tcPr>
          <w:p w:rsidR="00C965A3" w:rsidRPr="00A90974" w:rsidRDefault="00C965A3" w:rsidP="00CF56BD">
            <w:pPr>
              <w:pStyle w:val="NoSpacing"/>
              <w:rPr>
                <w:rFonts w:asciiTheme="minorHAnsi" w:hAnsiTheme="minorHAnsi"/>
              </w:rPr>
            </w:pPr>
            <w:r w:rsidRPr="00A90974">
              <w:rPr>
                <w:rFonts w:asciiTheme="minorHAnsi" w:hAnsiTheme="minorHAnsi"/>
              </w:rPr>
              <w:t>Academic Quality Officer (Student Engagement)</w:t>
            </w:r>
          </w:p>
          <w:p w:rsidR="00C965A3" w:rsidRPr="00A90974" w:rsidRDefault="00C965A3" w:rsidP="00CF56BD">
            <w:pPr>
              <w:pStyle w:val="NoSpacing"/>
              <w:rPr>
                <w:rFonts w:asciiTheme="minorHAnsi" w:hAnsiTheme="minorHAnsi"/>
              </w:rPr>
            </w:pPr>
          </w:p>
        </w:tc>
        <w:tc>
          <w:tcPr>
            <w:tcW w:w="3544" w:type="dxa"/>
            <w:tcBorders>
              <w:bottom w:val="single" w:sz="4" w:space="0" w:color="auto"/>
            </w:tcBorders>
            <w:shd w:val="clear" w:color="auto" w:fill="FFC000"/>
          </w:tcPr>
          <w:p w:rsidR="00897138" w:rsidRPr="00A90974" w:rsidRDefault="00D73FDF" w:rsidP="00D73FDF">
            <w:pPr>
              <w:pStyle w:val="NoSpacing"/>
              <w:rPr>
                <w:rFonts w:asciiTheme="minorHAnsi" w:hAnsiTheme="minorHAnsi"/>
              </w:rPr>
            </w:pPr>
            <w:r>
              <w:rPr>
                <w:rFonts w:asciiTheme="minorHAnsi" w:hAnsiTheme="minorHAnsi"/>
              </w:rPr>
              <w:t>The RVC Graduate Surveys being conducted with graduates of 2018 during summer of 2019, will be sent to our alumni by Vicki Laing, Alumni Office. [11.02.19]</w:t>
            </w:r>
          </w:p>
        </w:tc>
      </w:tr>
      <w:tr w:rsidR="00C965A3" w:rsidRPr="00A90974" w:rsidTr="003C3656">
        <w:trPr>
          <w:trHeight w:val="863"/>
        </w:trPr>
        <w:tc>
          <w:tcPr>
            <w:tcW w:w="4682" w:type="dxa"/>
            <w:tcBorders>
              <w:bottom w:val="single" w:sz="4" w:space="0" w:color="auto"/>
            </w:tcBorders>
            <w:shd w:val="clear" w:color="auto" w:fill="FFC000"/>
          </w:tcPr>
          <w:p w:rsidR="00C965A3" w:rsidRPr="00A90974" w:rsidRDefault="00C965A3" w:rsidP="00586277">
            <w:pPr>
              <w:pStyle w:val="NoSpacing"/>
              <w:numPr>
                <w:ilvl w:val="0"/>
                <w:numId w:val="4"/>
              </w:numPr>
              <w:ind w:left="488"/>
              <w:rPr>
                <w:rFonts w:asciiTheme="minorHAnsi" w:hAnsiTheme="minorHAnsi"/>
              </w:rPr>
            </w:pPr>
            <w:r w:rsidRPr="00A90974">
              <w:rPr>
                <w:rFonts w:asciiTheme="minorHAnsi" w:hAnsiTheme="minorHAnsi"/>
              </w:rPr>
              <w:t xml:space="preserve">Ensure that methods of surveying *atypical cohorts are effective in providing quantitative and/or qualitative data to enhance student learning experiences.  </w:t>
            </w:r>
          </w:p>
          <w:p w:rsidR="00C965A3" w:rsidRPr="00A90974" w:rsidRDefault="00C965A3" w:rsidP="00CF56BD">
            <w:pPr>
              <w:pStyle w:val="NoSpacing"/>
              <w:rPr>
                <w:rFonts w:asciiTheme="minorHAnsi" w:hAnsiTheme="minorHAnsi"/>
              </w:rPr>
            </w:pPr>
          </w:p>
          <w:p w:rsidR="00C965A3" w:rsidRPr="003C3656" w:rsidRDefault="00C965A3" w:rsidP="00CF56BD">
            <w:pPr>
              <w:pStyle w:val="NoSpacing"/>
              <w:rPr>
                <w:rFonts w:asciiTheme="minorHAnsi" w:hAnsiTheme="minorHAnsi"/>
              </w:rPr>
            </w:pPr>
            <w:r w:rsidRPr="003C3656">
              <w:rPr>
                <w:rFonts w:asciiTheme="minorHAnsi" w:hAnsiTheme="minorHAnsi"/>
              </w:rPr>
              <w:t>*Atypical cohorts include small student numbers, distance learning or blended learning.</w:t>
            </w:r>
          </w:p>
        </w:tc>
        <w:tc>
          <w:tcPr>
            <w:tcW w:w="4535" w:type="dxa"/>
            <w:tcBorders>
              <w:bottom w:val="single" w:sz="4" w:space="0" w:color="auto"/>
            </w:tcBorders>
            <w:shd w:val="clear" w:color="auto" w:fill="FFC000"/>
          </w:tcPr>
          <w:p w:rsidR="00C965A3" w:rsidRPr="00A90974" w:rsidRDefault="00C965A3" w:rsidP="00CF56BD">
            <w:pPr>
              <w:pStyle w:val="NoSpacing"/>
              <w:rPr>
                <w:rFonts w:asciiTheme="minorHAnsi" w:hAnsiTheme="minorHAnsi"/>
              </w:rPr>
            </w:pPr>
            <w:r w:rsidRPr="00A90974">
              <w:rPr>
                <w:rFonts w:asciiTheme="minorHAnsi" w:hAnsiTheme="minorHAnsi"/>
              </w:rPr>
              <w:t>SSSWG to identify atypical cohorts and work with the Course Directors to ensure that the methods used to survey students are aiding the enhancement of student learning.</w:t>
            </w:r>
          </w:p>
        </w:tc>
        <w:tc>
          <w:tcPr>
            <w:tcW w:w="3286" w:type="dxa"/>
            <w:tcBorders>
              <w:bottom w:val="single" w:sz="4" w:space="0" w:color="auto"/>
            </w:tcBorders>
            <w:shd w:val="clear" w:color="auto" w:fill="FFC000"/>
          </w:tcPr>
          <w:p w:rsidR="00C965A3" w:rsidRPr="00A90974" w:rsidRDefault="00C965A3" w:rsidP="00CF56BD">
            <w:pPr>
              <w:pStyle w:val="NoSpacing"/>
              <w:rPr>
                <w:rFonts w:asciiTheme="minorHAnsi" w:hAnsiTheme="minorHAnsi"/>
              </w:rPr>
            </w:pPr>
            <w:r w:rsidRPr="00A90974">
              <w:rPr>
                <w:rFonts w:asciiTheme="minorHAnsi" w:hAnsiTheme="minorHAnsi"/>
              </w:rPr>
              <w:t>Student Survey Strategy Working Group (SSSWG)</w:t>
            </w:r>
          </w:p>
        </w:tc>
        <w:tc>
          <w:tcPr>
            <w:tcW w:w="3544" w:type="dxa"/>
            <w:tcBorders>
              <w:bottom w:val="single" w:sz="4" w:space="0" w:color="auto"/>
            </w:tcBorders>
            <w:shd w:val="clear" w:color="auto" w:fill="FFC000"/>
          </w:tcPr>
          <w:p w:rsidR="00C965A3" w:rsidRDefault="00D73FDF" w:rsidP="00CF56BD">
            <w:pPr>
              <w:pStyle w:val="NoSpacing"/>
              <w:rPr>
                <w:rFonts w:asciiTheme="minorHAnsi" w:hAnsiTheme="minorHAnsi"/>
              </w:rPr>
            </w:pPr>
            <w:r>
              <w:rPr>
                <w:rFonts w:asciiTheme="minorHAnsi" w:hAnsiTheme="minorHAnsi"/>
              </w:rPr>
              <w:t>The SSSWG will consider whether to trial the introduction of a termly survey schedule for all courses from 2019/20. [11.02.19]</w:t>
            </w:r>
          </w:p>
          <w:p w:rsidR="00897138" w:rsidRPr="00A90974" w:rsidRDefault="00897138" w:rsidP="00CF56BD">
            <w:pPr>
              <w:pStyle w:val="NoSpacing"/>
              <w:rPr>
                <w:rFonts w:asciiTheme="minorHAnsi" w:hAnsiTheme="minorHAnsi"/>
              </w:rPr>
            </w:pPr>
          </w:p>
        </w:tc>
      </w:tr>
      <w:tr w:rsidR="00C965A3" w:rsidRPr="00A90974" w:rsidTr="00D34714">
        <w:tc>
          <w:tcPr>
            <w:tcW w:w="4682" w:type="dxa"/>
            <w:tcBorders>
              <w:bottom w:val="single" w:sz="4" w:space="0" w:color="auto"/>
            </w:tcBorders>
            <w:shd w:val="clear" w:color="auto" w:fill="70AD47" w:themeFill="accent6"/>
          </w:tcPr>
          <w:p w:rsidR="00C965A3" w:rsidRPr="00A90974" w:rsidRDefault="00C965A3" w:rsidP="00586277">
            <w:pPr>
              <w:pStyle w:val="NoSpacing"/>
              <w:numPr>
                <w:ilvl w:val="0"/>
                <w:numId w:val="4"/>
              </w:numPr>
              <w:ind w:left="488"/>
              <w:rPr>
                <w:rFonts w:asciiTheme="minorHAnsi" w:hAnsiTheme="minorHAnsi"/>
              </w:rPr>
            </w:pPr>
            <w:r w:rsidRPr="00A90974">
              <w:rPr>
                <w:rFonts w:asciiTheme="minorHAnsi" w:hAnsiTheme="minorHAnsi"/>
              </w:rPr>
              <w:t>Further develop the College’s online survey system to ensure ease of access for students.</w:t>
            </w:r>
          </w:p>
          <w:p w:rsidR="00C965A3" w:rsidRPr="00A90974" w:rsidRDefault="00C965A3" w:rsidP="00CF56BD">
            <w:pPr>
              <w:pStyle w:val="NoSpacing"/>
              <w:ind w:left="720"/>
              <w:rPr>
                <w:rFonts w:asciiTheme="minorHAnsi" w:hAnsiTheme="minorHAnsi"/>
              </w:rPr>
            </w:pPr>
          </w:p>
        </w:tc>
        <w:tc>
          <w:tcPr>
            <w:tcW w:w="4535" w:type="dxa"/>
            <w:tcBorders>
              <w:bottom w:val="single" w:sz="4" w:space="0" w:color="auto"/>
            </w:tcBorders>
            <w:shd w:val="clear" w:color="auto" w:fill="70AD47" w:themeFill="accent6"/>
          </w:tcPr>
          <w:p w:rsidR="00C965A3" w:rsidRPr="00A90974" w:rsidRDefault="00C965A3" w:rsidP="00CF56BD">
            <w:pPr>
              <w:pStyle w:val="NoSpacing"/>
              <w:rPr>
                <w:rFonts w:asciiTheme="minorHAnsi" w:hAnsiTheme="minorHAnsi"/>
              </w:rPr>
            </w:pPr>
            <w:r w:rsidRPr="00A90974">
              <w:rPr>
                <w:rFonts w:asciiTheme="minorHAnsi" w:hAnsiTheme="minorHAnsi"/>
              </w:rPr>
              <w:t xml:space="preserve">Access to the online survey system will be added to the College’s ‘RVC App’ enabling students to complete all surveys open to them at any given time. For implementation from Spring 2016.  </w:t>
            </w:r>
          </w:p>
          <w:p w:rsidR="00C965A3" w:rsidRPr="00A90974" w:rsidRDefault="00C965A3" w:rsidP="00CF56BD">
            <w:pPr>
              <w:pStyle w:val="NoSpacing"/>
              <w:rPr>
                <w:rFonts w:asciiTheme="minorHAnsi" w:hAnsiTheme="minorHAnsi"/>
              </w:rPr>
            </w:pPr>
          </w:p>
        </w:tc>
        <w:tc>
          <w:tcPr>
            <w:tcW w:w="3286" w:type="dxa"/>
            <w:tcBorders>
              <w:bottom w:val="single" w:sz="4" w:space="0" w:color="auto"/>
            </w:tcBorders>
            <w:shd w:val="clear" w:color="auto" w:fill="70AD47" w:themeFill="accent6"/>
          </w:tcPr>
          <w:p w:rsidR="00C965A3" w:rsidRPr="00A90974" w:rsidRDefault="00C965A3" w:rsidP="00CF56BD">
            <w:pPr>
              <w:pStyle w:val="NoSpacing"/>
              <w:rPr>
                <w:rFonts w:asciiTheme="minorHAnsi" w:hAnsiTheme="minorHAnsi"/>
              </w:rPr>
            </w:pPr>
            <w:r w:rsidRPr="00A90974">
              <w:rPr>
                <w:rFonts w:asciiTheme="minorHAnsi" w:hAnsiTheme="minorHAnsi"/>
              </w:rPr>
              <w:t>Academic Quality Officer (Student Engagement)</w:t>
            </w:r>
          </w:p>
          <w:p w:rsidR="00C965A3" w:rsidRPr="00A90974" w:rsidRDefault="00C965A3" w:rsidP="00CF56BD">
            <w:pPr>
              <w:pStyle w:val="NoSpacing"/>
              <w:rPr>
                <w:rFonts w:asciiTheme="minorHAnsi" w:hAnsiTheme="minorHAnsi"/>
              </w:rPr>
            </w:pPr>
          </w:p>
        </w:tc>
        <w:tc>
          <w:tcPr>
            <w:tcW w:w="3544" w:type="dxa"/>
            <w:tcBorders>
              <w:bottom w:val="single" w:sz="4" w:space="0" w:color="auto"/>
            </w:tcBorders>
            <w:shd w:val="clear" w:color="auto" w:fill="70AD47" w:themeFill="accent6"/>
          </w:tcPr>
          <w:p w:rsidR="00C965A3" w:rsidRDefault="00C965A3" w:rsidP="00CF56BD">
            <w:pPr>
              <w:pStyle w:val="NoSpacing"/>
              <w:rPr>
                <w:rFonts w:asciiTheme="minorHAnsi" w:hAnsiTheme="minorHAnsi"/>
              </w:rPr>
            </w:pPr>
            <w:r w:rsidRPr="00A90974">
              <w:rPr>
                <w:rFonts w:asciiTheme="minorHAnsi" w:hAnsiTheme="minorHAnsi"/>
              </w:rPr>
              <w:t>This action has been completed. Surveys conducted through the Colleges online survey system are now displayed on the RVC App. The display is tailored to the individual user and provides a scrolling link to all open surveys they have requiring their completion. The RVC App is the Colleges onsite default homepage and is frequently used by students. The new access method has been widely promoted to staff and students. Survey access methods are monitored by the ‘Student survey strategy working group’. [02.11.16]</w:t>
            </w:r>
          </w:p>
          <w:p w:rsidR="00C965A3" w:rsidRPr="00A90974" w:rsidRDefault="00C965A3" w:rsidP="007D4887">
            <w:pPr>
              <w:pStyle w:val="NoSpacing"/>
              <w:rPr>
                <w:rFonts w:asciiTheme="minorHAnsi" w:hAnsiTheme="minorHAnsi"/>
              </w:rPr>
            </w:pPr>
          </w:p>
        </w:tc>
      </w:tr>
      <w:tr w:rsidR="00C965A3" w:rsidRPr="00A90974" w:rsidTr="00D34714">
        <w:trPr>
          <w:trHeight w:val="800"/>
        </w:trPr>
        <w:tc>
          <w:tcPr>
            <w:tcW w:w="4682" w:type="dxa"/>
            <w:shd w:val="clear" w:color="auto" w:fill="FFC000"/>
          </w:tcPr>
          <w:p w:rsidR="00C965A3" w:rsidRPr="00A90974" w:rsidRDefault="00C965A3" w:rsidP="00586277">
            <w:pPr>
              <w:pStyle w:val="NoSpacing"/>
              <w:numPr>
                <w:ilvl w:val="0"/>
                <w:numId w:val="4"/>
              </w:numPr>
              <w:ind w:left="488"/>
              <w:rPr>
                <w:rFonts w:asciiTheme="minorHAnsi" w:hAnsiTheme="minorHAnsi"/>
              </w:rPr>
            </w:pPr>
            <w:r w:rsidRPr="00A90974">
              <w:rPr>
                <w:rFonts w:asciiTheme="minorHAnsi" w:hAnsiTheme="minorHAnsi"/>
              </w:rPr>
              <w:t>Continue to provide and promote opportunities for student engagement in relevant AQA&amp;E procedures and activities.</w:t>
            </w:r>
          </w:p>
        </w:tc>
        <w:tc>
          <w:tcPr>
            <w:tcW w:w="4535" w:type="dxa"/>
            <w:shd w:val="clear" w:color="auto" w:fill="FFC000"/>
          </w:tcPr>
          <w:p w:rsidR="00C965A3" w:rsidRPr="00A90974" w:rsidRDefault="00C965A3" w:rsidP="00CF56BD">
            <w:pPr>
              <w:pStyle w:val="NoSpacing"/>
              <w:ind w:left="197" w:hanging="197"/>
              <w:rPr>
                <w:rFonts w:asciiTheme="minorHAnsi" w:hAnsiTheme="minorHAnsi"/>
              </w:rPr>
            </w:pPr>
            <w:r w:rsidRPr="00A90974">
              <w:rPr>
                <w:rFonts w:asciiTheme="minorHAnsi" w:hAnsiTheme="minorHAnsi"/>
              </w:rPr>
              <w:t xml:space="preserve">1. Conduct mapping exercise to identify which AQA&amp;E Procedures currently do/do not include student representation. </w:t>
            </w:r>
          </w:p>
          <w:p w:rsidR="00C965A3" w:rsidRPr="00A90974" w:rsidRDefault="00C965A3" w:rsidP="00CF56BD">
            <w:pPr>
              <w:pStyle w:val="NoSpacing"/>
              <w:ind w:left="197" w:hanging="197"/>
              <w:rPr>
                <w:rFonts w:asciiTheme="minorHAnsi" w:hAnsiTheme="minorHAnsi"/>
              </w:rPr>
            </w:pPr>
            <w:r w:rsidRPr="00A90974">
              <w:rPr>
                <w:rFonts w:asciiTheme="minorHAnsi" w:hAnsiTheme="minorHAnsi"/>
              </w:rPr>
              <w:t xml:space="preserve"> </w:t>
            </w:r>
          </w:p>
          <w:p w:rsidR="00C965A3" w:rsidRPr="00A90974" w:rsidRDefault="00C965A3" w:rsidP="00C965A3">
            <w:pPr>
              <w:pStyle w:val="NoSpacing"/>
              <w:numPr>
                <w:ilvl w:val="0"/>
                <w:numId w:val="8"/>
              </w:numPr>
              <w:ind w:left="197" w:hanging="197"/>
              <w:rPr>
                <w:rFonts w:asciiTheme="minorHAnsi" w:hAnsiTheme="minorHAnsi"/>
              </w:rPr>
            </w:pPr>
            <w:r w:rsidRPr="00A90974">
              <w:rPr>
                <w:rFonts w:asciiTheme="minorHAnsi" w:hAnsiTheme="minorHAnsi"/>
              </w:rPr>
              <w:t xml:space="preserve">Review outcome of mapping exercise with  SU </w:t>
            </w:r>
            <w:r>
              <w:rPr>
                <w:rFonts w:asciiTheme="minorHAnsi" w:hAnsiTheme="minorHAnsi"/>
              </w:rPr>
              <w:t>President/SU Vice President for Representation and Communication</w:t>
            </w:r>
            <w:r w:rsidRPr="00A90974">
              <w:rPr>
                <w:rFonts w:asciiTheme="minorHAnsi" w:hAnsiTheme="minorHAnsi"/>
              </w:rPr>
              <w:t xml:space="preserve"> to identify i) any gaps in student representation and ii) how students engagement and impact can be maximised.</w:t>
            </w:r>
          </w:p>
          <w:p w:rsidR="00C965A3" w:rsidRPr="00A90974" w:rsidRDefault="00C965A3" w:rsidP="00CF56BD">
            <w:pPr>
              <w:pStyle w:val="NoSpacing"/>
              <w:rPr>
                <w:rFonts w:asciiTheme="minorHAnsi" w:hAnsiTheme="minorHAnsi"/>
              </w:rPr>
            </w:pPr>
          </w:p>
          <w:p w:rsidR="00C965A3" w:rsidRPr="00A90974" w:rsidRDefault="00C965A3" w:rsidP="00C965A3">
            <w:pPr>
              <w:pStyle w:val="NoSpacing"/>
              <w:numPr>
                <w:ilvl w:val="0"/>
                <w:numId w:val="8"/>
              </w:numPr>
              <w:ind w:left="197" w:hanging="197"/>
              <w:rPr>
                <w:rFonts w:asciiTheme="minorHAnsi" w:hAnsiTheme="minorHAnsi"/>
              </w:rPr>
            </w:pPr>
            <w:r w:rsidRPr="00A90974">
              <w:rPr>
                <w:rFonts w:asciiTheme="minorHAnsi" w:hAnsiTheme="minorHAnsi"/>
              </w:rPr>
              <w:t xml:space="preserve"> Communicate range of opportunities with SU Course Reps/SU Officers for involvement in AQA&amp;E procedures and activities during 201</w:t>
            </w:r>
            <w:r w:rsidR="00D34714">
              <w:rPr>
                <w:rFonts w:asciiTheme="minorHAnsi" w:hAnsiTheme="minorHAnsi"/>
              </w:rPr>
              <w:t>8/19</w:t>
            </w:r>
            <w:r w:rsidRPr="00A90974">
              <w:rPr>
                <w:rFonts w:asciiTheme="minorHAnsi" w:hAnsiTheme="minorHAnsi"/>
              </w:rPr>
              <w:t>.</w:t>
            </w:r>
          </w:p>
          <w:p w:rsidR="00C965A3" w:rsidRPr="00A90974" w:rsidRDefault="00C965A3" w:rsidP="00CF56BD">
            <w:pPr>
              <w:pStyle w:val="NoSpacing"/>
              <w:rPr>
                <w:rFonts w:asciiTheme="minorHAnsi" w:hAnsiTheme="minorHAnsi"/>
              </w:rPr>
            </w:pPr>
          </w:p>
        </w:tc>
        <w:tc>
          <w:tcPr>
            <w:tcW w:w="3286" w:type="dxa"/>
            <w:shd w:val="clear" w:color="auto" w:fill="FFC000"/>
          </w:tcPr>
          <w:p w:rsidR="00C965A3" w:rsidRPr="00A90974" w:rsidRDefault="00C965A3" w:rsidP="00CF56BD">
            <w:pPr>
              <w:pStyle w:val="NoSpacing"/>
              <w:rPr>
                <w:rFonts w:asciiTheme="minorHAnsi" w:hAnsiTheme="minorHAnsi"/>
              </w:rPr>
            </w:pPr>
            <w:r w:rsidRPr="008644AA">
              <w:rPr>
                <w:rFonts w:asciiTheme="minorHAnsi" w:hAnsiTheme="minorHAnsi"/>
              </w:rPr>
              <w:t>Academic Quality Officer (Student Engagement) &amp; Academic Quality Manager</w:t>
            </w:r>
          </w:p>
          <w:p w:rsidR="00C965A3" w:rsidRPr="00A90974" w:rsidRDefault="00C965A3" w:rsidP="00CF56BD">
            <w:pPr>
              <w:pStyle w:val="NoSpacing"/>
              <w:rPr>
                <w:rFonts w:asciiTheme="minorHAnsi" w:hAnsiTheme="minorHAnsi"/>
              </w:rPr>
            </w:pPr>
          </w:p>
        </w:tc>
        <w:tc>
          <w:tcPr>
            <w:tcW w:w="3544" w:type="dxa"/>
            <w:shd w:val="clear" w:color="auto" w:fill="FFC000"/>
          </w:tcPr>
          <w:p w:rsidR="00C965A3" w:rsidRPr="00A90974" w:rsidRDefault="00C965A3" w:rsidP="00C965A3">
            <w:pPr>
              <w:pStyle w:val="NoSpacing"/>
              <w:numPr>
                <w:ilvl w:val="0"/>
                <w:numId w:val="12"/>
              </w:numPr>
              <w:rPr>
                <w:rFonts w:asciiTheme="minorHAnsi" w:hAnsiTheme="minorHAnsi"/>
              </w:rPr>
            </w:pPr>
            <w:r>
              <w:rPr>
                <w:rFonts w:asciiTheme="minorHAnsi" w:hAnsiTheme="minorHAnsi"/>
              </w:rPr>
              <w:t>Mapping exercise conducted [01.02.17]</w:t>
            </w:r>
          </w:p>
          <w:p w:rsidR="00C965A3" w:rsidRPr="00A90974" w:rsidRDefault="00C965A3" w:rsidP="00C965A3">
            <w:pPr>
              <w:pStyle w:val="NoSpacing"/>
              <w:numPr>
                <w:ilvl w:val="0"/>
                <w:numId w:val="12"/>
              </w:numPr>
              <w:rPr>
                <w:rFonts w:asciiTheme="minorHAnsi" w:hAnsiTheme="minorHAnsi"/>
              </w:rPr>
            </w:pPr>
            <w:r w:rsidRPr="00A90974">
              <w:rPr>
                <w:rFonts w:asciiTheme="minorHAnsi" w:hAnsiTheme="minorHAnsi"/>
              </w:rPr>
              <w:t xml:space="preserve">To be conducted before end of </w:t>
            </w:r>
            <w:r>
              <w:rPr>
                <w:rFonts w:asciiTheme="minorHAnsi" w:hAnsiTheme="minorHAnsi"/>
              </w:rPr>
              <w:t>Summer</w:t>
            </w:r>
            <w:r w:rsidRPr="00A90974">
              <w:rPr>
                <w:rFonts w:asciiTheme="minorHAnsi" w:hAnsiTheme="minorHAnsi"/>
              </w:rPr>
              <w:t xml:space="preserve"> Term 201</w:t>
            </w:r>
            <w:r w:rsidR="00D34714">
              <w:rPr>
                <w:rFonts w:asciiTheme="minorHAnsi" w:hAnsiTheme="minorHAnsi"/>
              </w:rPr>
              <w:t>8</w:t>
            </w:r>
            <w:r w:rsidRPr="00A90974">
              <w:rPr>
                <w:rFonts w:asciiTheme="minorHAnsi" w:hAnsiTheme="minorHAnsi"/>
              </w:rPr>
              <w:t>.</w:t>
            </w:r>
          </w:p>
          <w:p w:rsidR="00897138" w:rsidRDefault="00C965A3" w:rsidP="00897138">
            <w:pPr>
              <w:pStyle w:val="NoSpacing"/>
              <w:numPr>
                <w:ilvl w:val="0"/>
                <w:numId w:val="12"/>
              </w:numPr>
              <w:rPr>
                <w:rFonts w:asciiTheme="minorHAnsi" w:hAnsiTheme="minorHAnsi"/>
              </w:rPr>
            </w:pPr>
            <w:r w:rsidRPr="00A90974">
              <w:rPr>
                <w:rFonts w:asciiTheme="minorHAnsi" w:hAnsiTheme="minorHAnsi"/>
              </w:rPr>
              <w:t>To</w:t>
            </w:r>
            <w:r w:rsidR="00D34714">
              <w:rPr>
                <w:rFonts w:asciiTheme="minorHAnsi" w:hAnsiTheme="minorHAnsi"/>
              </w:rPr>
              <w:t xml:space="preserve"> be communicated in the Autumn</w:t>
            </w:r>
            <w:r w:rsidRPr="00A90974">
              <w:rPr>
                <w:rFonts w:asciiTheme="minorHAnsi" w:hAnsiTheme="minorHAnsi"/>
              </w:rPr>
              <w:t xml:space="preserve"> </w:t>
            </w:r>
            <w:r>
              <w:rPr>
                <w:rFonts w:asciiTheme="minorHAnsi" w:hAnsiTheme="minorHAnsi"/>
              </w:rPr>
              <w:t xml:space="preserve">Term </w:t>
            </w:r>
            <w:r w:rsidRPr="00A90974">
              <w:rPr>
                <w:rFonts w:asciiTheme="minorHAnsi" w:hAnsiTheme="minorHAnsi"/>
              </w:rPr>
              <w:t>201</w:t>
            </w:r>
            <w:r w:rsidR="00D34714">
              <w:rPr>
                <w:rFonts w:asciiTheme="minorHAnsi" w:hAnsiTheme="minorHAnsi"/>
              </w:rPr>
              <w:t>8</w:t>
            </w:r>
            <w:r w:rsidRPr="00A90974">
              <w:rPr>
                <w:rFonts w:asciiTheme="minorHAnsi" w:hAnsiTheme="minorHAnsi"/>
              </w:rPr>
              <w:t>.</w:t>
            </w:r>
          </w:p>
          <w:p w:rsidR="00897138" w:rsidRDefault="00897138" w:rsidP="00221DFA">
            <w:pPr>
              <w:pStyle w:val="NoSpacing"/>
              <w:rPr>
                <w:rFonts w:asciiTheme="minorHAnsi" w:hAnsiTheme="minorHAnsi"/>
              </w:rPr>
            </w:pPr>
          </w:p>
          <w:p w:rsidR="00897138" w:rsidRPr="00897138" w:rsidRDefault="00897138" w:rsidP="00221DFA">
            <w:pPr>
              <w:pStyle w:val="NoSpacing"/>
              <w:rPr>
                <w:rFonts w:asciiTheme="minorHAnsi" w:hAnsiTheme="minorHAnsi"/>
              </w:rPr>
            </w:pPr>
          </w:p>
        </w:tc>
      </w:tr>
    </w:tbl>
    <w:p w:rsidR="00586277" w:rsidRDefault="00586277" w:rsidP="00C965A3">
      <w:pPr>
        <w:pStyle w:val="NoSpacing"/>
        <w:shd w:val="clear" w:color="auto" w:fill="D9D9D9"/>
        <w:rPr>
          <w:rFonts w:asciiTheme="minorHAnsi" w:hAnsiTheme="minorHAnsi"/>
          <w:b/>
          <w:i/>
        </w:rPr>
        <w:sectPr w:rsidR="00586277" w:rsidSect="00B350F5">
          <w:footerReference w:type="default" r:id="rId8"/>
          <w:pgSz w:w="16839" w:h="11907" w:orient="landscape" w:code="9"/>
          <w:pgMar w:top="1440" w:right="284" w:bottom="1440" w:left="993" w:header="708" w:footer="708" w:gutter="0"/>
          <w:cols w:space="708"/>
          <w:docGrid w:linePitch="360"/>
        </w:sectPr>
      </w:pPr>
    </w:p>
    <w:p w:rsidR="00C965A3" w:rsidRPr="00A90974" w:rsidRDefault="00C965A3" w:rsidP="00C965A3">
      <w:pPr>
        <w:pStyle w:val="NoSpacing"/>
        <w:shd w:val="clear" w:color="auto" w:fill="D9D9D9"/>
        <w:rPr>
          <w:rFonts w:asciiTheme="minorHAnsi" w:hAnsiTheme="minorHAnsi"/>
          <w:b/>
        </w:rPr>
      </w:pPr>
      <w:r w:rsidRPr="00A90974">
        <w:rPr>
          <w:rFonts w:asciiTheme="minorHAnsi" w:hAnsiTheme="minorHAnsi"/>
          <w:b/>
          <w:i/>
        </w:rPr>
        <w:t>Strategic Objective</w:t>
      </w:r>
      <w:r w:rsidRPr="00A90974">
        <w:rPr>
          <w:rFonts w:asciiTheme="minorHAnsi" w:hAnsiTheme="minorHAnsi"/>
          <w:b/>
        </w:rPr>
        <w:t>: Streamline our quality management processes, moving them on-line wherever this is prudent.</w:t>
      </w:r>
    </w:p>
    <w:p w:rsidR="00C965A3" w:rsidRPr="00A90974" w:rsidRDefault="00C965A3" w:rsidP="00C965A3">
      <w:pPr>
        <w:pStyle w:val="NoSpacing"/>
        <w:rPr>
          <w:rFonts w:asciiTheme="minorHAnsi" w:hAnsiTheme="minorHAnsi"/>
        </w:rPr>
      </w:pPr>
    </w:p>
    <w:p w:rsidR="00C965A3" w:rsidRPr="00A90974" w:rsidRDefault="00C965A3" w:rsidP="00C965A3">
      <w:pPr>
        <w:pStyle w:val="NoSpacing"/>
        <w:rPr>
          <w:rFonts w:asciiTheme="minorHAnsi" w:hAnsiTheme="minorHAnsi"/>
        </w:rPr>
      </w:pPr>
    </w:p>
    <w:tbl>
      <w:tblPr>
        <w:tblStyle w:val="TableGrid"/>
        <w:tblW w:w="16076" w:type="dxa"/>
        <w:tblInd w:w="-601" w:type="dxa"/>
        <w:tblLayout w:type="fixed"/>
        <w:tblLook w:val="04A0" w:firstRow="1" w:lastRow="0" w:firstColumn="1" w:lastColumn="0" w:noHBand="0" w:noVBand="1"/>
      </w:tblPr>
      <w:tblGrid>
        <w:gridCol w:w="4678"/>
        <w:gridCol w:w="4536"/>
        <w:gridCol w:w="3431"/>
        <w:gridCol w:w="3431"/>
      </w:tblGrid>
      <w:tr w:rsidR="00C965A3" w:rsidRPr="00A90974" w:rsidTr="00D34714">
        <w:trPr>
          <w:tblHeader/>
        </w:trPr>
        <w:tc>
          <w:tcPr>
            <w:tcW w:w="4678" w:type="dxa"/>
            <w:tcBorders>
              <w:bottom w:val="single" w:sz="4" w:space="0" w:color="auto"/>
            </w:tcBorders>
            <w:shd w:val="clear" w:color="auto" w:fill="FFD966" w:themeFill="accent4" w:themeFillTint="99"/>
          </w:tcPr>
          <w:p w:rsidR="00C965A3" w:rsidRPr="00A90974" w:rsidRDefault="00C965A3" w:rsidP="00CF56BD">
            <w:pPr>
              <w:pStyle w:val="NoSpacing"/>
              <w:rPr>
                <w:rFonts w:asciiTheme="minorHAnsi" w:hAnsiTheme="minorHAnsi"/>
                <w:b/>
              </w:rPr>
            </w:pPr>
            <w:r w:rsidRPr="00A90974">
              <w:rPr>
                <w:rFonts w:asciiTheme="minorHAnsi" w:hAnsiTheme="minorHAnsi"/>
                <w:b/>
              </w:rPr>
              <w:t>Strategic Actions</w:t>
            </w:r>
          </w:p>
        </w:tc>
        <w:tc>
          <w:tcPr>
            <w:tcW w:w="4536" w:type="dxa"/>
            <w:tcBorders>
              <w:bottom w:val="single" w:sz="4" w:space="0" w:color="auto"/>
            </w:tcBorders>
            <w:shd w:val="clear" w:color="auto" w:fill="FFD966" w:themeFill="accent4" w:themeFillTint="99"/>
          </w:tcPr>
          <w:p w:rsidR="00C965A3" w:rsidRPr="00A90974" w:rsidRDefault="00C965A3" w:rsidP="00CF56BD">
            <w:pPr>
              <w:pStyle w:val="NoSpacing"/>
              <w:rPr>
                <w:rFonts w:asciiTheme="minorHAnsi" w:hAnsiTheme="minorHAnsi"/>
                <w:b/>
              </w:rPr>
            </w:pPr>
            <w:r w:rsidRPr="00A90974">
              <w:rPr>
                <w:rFonts w:asciiTheme="minorHAnsi" w:hAnsiTheme="minorHAnsi"/>
                <w:b/>
              </w:rPr>
              <w:t>Activity for 2015-2019</w:t>
            </w:r>
          </w:p>
        </w:tc>
        <w:tc>
          <w:tcPr>
            <w:tcW w:w="3431" w:type="dxa"/>
            <w:tcBorders>
              <w:bottom w:val="single" w:sz="4" w:space="0" w:color="auto"/>
            </w:tcBorders>
            <w:shd w:val="clear" w:color="auto" w:fill="FFD966" w:themeFill="accent4" w:themeFillTint="99"/>
          </w:tcPr>
          <w:p w:rsidR="00C965A3" w:rsidRPr="00A90974" w:rsidRDefault="00C965A3" w:rsidP="00586277">
            <w:pPr>
              <w:pStyle w:val="NoSpacing"/>
              <w:rPr>
                <w:rFonts w:asciiTheme="minorHAnsi" w:hAnsiTheme="minorHAnsi"/>
                <w:b/>
              </w:rPr>
            </w:pPr>
            <w:r w:rsidRPr="00A90974">
              <w:rPr>
                <w:rFonts w:asciiTheme="minorHAnsi" w:hAnsiTheme="minorHAnsi"/>
                <w:b/>
              </w:rPr>
              <w:t>Responsibility/Status</w:t>
            </w:r>
          </w:p>
        </w:tc>
        <w:tc>
          <w:tcPr>
            <w:tcW w:w="3431" w:type="dxa"/>
            <w:tcBorders>
              <w:bottom w:val="single" w:sz="4" w:space="0" w:color="auto"/>
            </w:tcBorders>
            <w:shd w:val="clear" w:color="auto" w:fill="FFD966" w:themeFill="accent4" w:themeFillTint="99"/>
          </w:tcPr>
          <w:p w:rsidR="00C965A3" w:rsidRPr="00A90974" w:rsidRDefault="00C965A3" w:rsidP="00CF56BD">
            <w:pPr>
              <w:pStyle w:val="NoSpacing"/>
              <w:rPr>
                <w:rFonts w:asciiTheme="minorHAnsi" w:hAnsiTheme="minorHAnsi"/>
                <w:b/>
              </w:rPr>
            </w:pPr>
            <w:r w:rsidRPr="00A90974">
              <w:rPr>
                <w:rFonts w:asciiTheme="minorHAnsi" w:hAnsiTheme="minorHAnsi"/>
                <w:b/>
              </w:rPr>
              <w:t>Update on Progress</w:t>
            </w:r>
          </w:p>
        </w:tc>
      </w:tr>
      <w:tr w:rsidR="00C965A3" w:rsidRPr="00A90974" w:rsidTr="00D34714">
        <w:tc>
          <w:tcPr>
            <w:tcW w:w="4678" w:type="dxa"/>
            <w:tcBorders>
              <w:bottom w:val="single" w:sz="4" w:space="0" w:color="auto"/>
            </w:tcBorders>
            <w:shd w:val="clear" w:color="auto" w:fill="FFC000"/>
          </w:tcPr>
          <w:p w:rsidR="00C965A3" w:rsidRPr="00A90974" w:rsidRDefault="00C965A3" w:rsidP="00586277">
            <w:pPr>
              <w:pStyle w:val="NoSpacing"/>
              <w:numPr>
                <w:ilvl w:val="0"/>
                <w:numId w:val="6"/>
              </w:numPr>
              <w:ind w:left="488"/>
              <w:rPr>
                <w:rFonts w:asciiTheme="minorHAnsi" w:hAnsiTheme="minorHAnsi"/>
              </w:rPr>
            </w:pPr>
            <w:r w:rsidRPr="00A90974">
              <w:rPr>
                <w:rFonts w:asciiTheme="minorHAnsi" w:hAnsiTheme="minorHAnsi"/>
              </w:rPr>
              <w:t>Review all AQA&amp;E Procedures.</w:t>
            </w:r>
          </w:p>
        </w:tc>
        <w:tc>
          <w:tcPr>
            <w:tcW w:w="4536" w:type="dxa"/>
            <w:tcBorders>
              <w:bottom w:val="single" w:sz="4" w:space="0" w:color="auto"/>
            </w:tcBorders>
            <w:shd w:val="clear" w:color="auto" w:fill="FFC000"/>
          </w:tcPr>
          <w:p w:rsidR="00C965A3" w:rsidRPr="00A90974" w:rsidRDefault="00C965A3" w:rsidP="00CF56BD">
            <w:pPr>
              <w:pStyle w:val="NoSpacing"/>
              <w:rPr>
                <w:rFonts w:asciiTheme="minorHAnsi" w:hAnsiTheme="minorHAnsi"/>
              </w:rPr>
            </w:pPr>
            <w:r w:rsidRPr="00A90974">
              <w:rPr>
                <w:rFonts w:asciiTheme="minorHAnsi" w:hAnsiTheme="minorHAnsi"/>
              </w:rPr>
              <w:t>Create a rolling plan of review of AQA&amp;E Procedures.</w:t>
            </w:r>
          </w:p>
          <w:p w:rsidR="00C965A3" w:rsidRPr="00A90974" w:rsidRDefault="00C965A3" w:rsidP="00CF56BD">
            <w:pPr>
              <w:pStyle w:val="NoSpacing"/>
              <w:rPr>
                <w:rFonts w:asciiTheme="minorHAnsi" w:hAnsiTheme="minorHAnsi"/>
              </w:rPr>
            </w:pPr>
          </w:p>
          <w:p w:rsidR="00C965A3" w:rsidRPr="00A90974" w:rsidRDefault="00C965A3" w:rsidP="00CF56BD">
            <w:pPr>
              <w:pStyle w:val="NoSpacing"/>
              <w:rPr>
                <w:rFonts w:asciiTheme="minorHAnsi" w:hAnsiTheme="minorHAnsi"/>
              </w:rPr>
            </w:pPr>
            <w:r w:rsidRPr="00A90974">
              <w:rPr>
                <w:rFonts w:asciiTheme="minorHAnsi" w:hAnsiTheme="minorHAnsi"/>
              </w:rPr>
              <w:t>Obtain feedback from staff/students/externals on their use of the procedures.</w:t>
            </w:r>
          </w:p>
          <w:p w:rsidR="00C965A3" w:rsidRPr="00A90974" w:rsidRDefault="00C965A3" w:rsidP="00CF56BD">
            <w:pPr>
              <w:pStyle w:val="NoSpacing"/>
              <w:rPr>
                <w:rFonts w:asciiTheme="minorHAnsi" w:hAnsiTheme="minorHAnsi"/>
              </w:rPr>
            </w:pPr>
          </w:p>
          <w:p w:rsidR="00C965A3" w:rsidRPr="00A90974" w:rsidRDefault="00C965A3" w:rsidP="00CF56BD">
            <w:pPr>
              <w:pStyle w:val="NoSpacing"/>
              <w:rPr>
                <w:rFonts w:asciiTheme="minorHAnsi" w:hAnsiTheme="minorHAnsi"/>
              </w:rPr>
            </w:pPr>
            <w:r w:rsidRPr="00A90974">
              <w:rPr>
                <w:rFonts w:asciiTheme="minorHAnsi" w:hAnsiTheme="minorHAnsi"/>
              </w:rPr>
              <w:t>Consider purposing the Periodic Review Procedure to increase the focus on enhancement e</w:t>
            </w:r>
            <w:r w:rsidR="00D34714">
              <w:rPr>
                <w:rFonts w:asciiTheme="minorHAnsi" w:hAnsiTheme="minorHAnsi"/>
              </w:rPr>
              <w:t>.</w:t>
            </w:r>
            <w:r w:rsidRPr="00A90974">
              <w:rPr>
                <w:rFonts w:asciiTheme="minorHAnsi" w:hAnsiTheme="minorHAnsi"/>
              </w:rPr>
              <w:t>g</w:t>
            </w:r>
            <w:r w:rsidR="00D34714">
              <w:rPr>
                <w:rFonts w:asciiTheme="minorHAnsi" w:hAnsiTheme="minorHAnsi"/>
              </w:rPr>
              <w:t>.</w:t>
            </w:r>
            <w:r w:rsidRPr="00A90974">
              <w:rPr>
                <w:rFonts w:asciiTheme="minorHAnsi" w:hAnsiTheme="minorHAnsi"/>
              </w:rPr>
              <w:t xml:space="preserve"> the ‘Course Enhancement Procedure’.</w:t>
            </w:r>
          </w:p>
        </w:tc>
        <w:tc>
          <w:tcPr>
            <w:tcW w:w="3431" w:type="dxa"/>
            <w:tcBorders>
              <w:bottom w:val="single" w:sz="4" w:space="0" w:color="auto"/>
            </w:tcBorders>
            <w:shd w:val="clear" w:color="auto" w:fill="FFC000"/>
          </w:tcPr>
          <w:p w:rsidR="00C965A3" w:rsidRPr="00A90974" w:rsidRDefault="00C965A3" w:rsidP="00CF56BD">
            <w:pPr>
              <w:pStyle w:val="NoSpacing"/>
              <w:rPr>
                <w:rFonts w:asciiTheme="minorHAnsi" w:hAnsiTheme="minorHAnsi"/>
              </w:rPr>
            </w:pPr>
            <w:r w:rsidRPr="00A90974">
              <w:rPr>
                <w:rFonts w:asciiTheme="minorHAnsi" w:hAnsiTheme="minorHAnsi"/>
              </w:rPr>
              <w:t>Academic Quality Manager</w:t>
            </w:r>
          </w:p>
        </w:tc>
        <w:tc>
          <w:tcPr>
            <w:tcW w:w="3431" w:type="dxa"/>
            <w:tcBorders>
              <w:bottom w:val="single" w:sz="4" w:space="0" w:color="auto"/>
            </w:tcBorders>
            <w:shd w:val="clear" w:color="auto" w:fill="FFC000"/>
          </w:tcPr>
          <w:p w:rsidR="00C965A3" w:rsidRDefault="00C965A3" w:rsidP="00CF56BD">
            <w:pPr>
              <w:pStyle w:val="NoSpacing"/>
              <w:rPr>
                <w:rFonts w:asciiTheme="minorHAnsi" w:hAnsiTheme="minorHAnsi"/>
              </w:rPr>
            </w:pPr>
            <w:r w:rsidRPr="00A90974">
              <w:rPr>
                <w:rFonts w:asciiTheme="minorHAnsi" w:hAnsiTheme="minorHAnsi"/>
              </w:rPr>
              <w:t>The plan is to formally review all AQA&amp;E Procedures once every six years.</w:t>
            </w:r>
            <w:r w:rsidR="00D34714">
              <w:rPr>
                <w:rFonts w:asciiTheme="minorHAnsi" w:hAnsiTheme="minorHAnsi"/>
              </w:rPr>
              <w:t xml:space="preserve"> The next </w:t>
            </w:r>
            <w:r w:rsidR="00D23B3D">
              <w:rPr>
                <w:rFonts w:asciiTheme="minorHAnsi" w:hAnsiTheme="minorHAnsi"/>
              </w:rPr>
              <w:t xml:space="preserve">formal </w:t>
            </w:r>
            <w:r w:rsidR="00D34714">
              <w:rPr>
                <w:rFonts w:asciiTheme="minorHAnsi" w:hAnsiTheme="minorHAnsi"/>
              </w:rPr>
              <w:t xml:space="preserve">review </w:t>
            </w:r>
            <w:r w:rsidR="00D23B3D">
              <w:rPr>
                <w:rFonts w:asciiTheme="minorHAnsi" w:hAnsiTheme="minorHAnsi"/>
              </w:rPr>
              <w:t xml:space="preserve">of all AQA&amp;E procedures </w:t>
            </w:r>
            <w:r w:rsidR="00D34714">
              <w:rPr>
                <w:rFonts w:asciiTheme="minorHAnsi" w:hAnsiTheme="minorHAnsi"/>
              </w:rPr>
              <w:t>will take place in 2019/20.</w:t>
            </w:r>
          </w:p>
          <w:p w:rsidR="00D34714" w:rsidRPr="00A90974" w:rsidRDefault="00D34714" w:rsidP="00CF56BD">
            <w:pPr>
              <w:pStyle w:val="NoSpacing"/>
              <w:rPr>
                <w:rFonts w:asciiTheme="minorHAnsi" w:hAnsiTheme="minorHAnsi"/>
              </w:rPr>
            </w:pPr>
          </w:p>
          <w:p w:rsidR="00C965A3" w:rsidRPr="00A90974" w:rsidRDefault="00C965A3" w:rsidP="00CF56BD">
            <w:pPr>
              <w:pStyle w:val="NoSpacing"/>
              <w:rPr>
                <w:rFonts w:asciiTheme="minorHAnsi" w:hAnsiTheme="minorHAnsi"/>
              </w:rPr>
            </w:pPr>
            <w:r w:rsidRPr="00A90974">
              <w:rPr>
                <w:rFonts w:asciiTheme="minorHAnsi" w:hAnsiTheme="minorHAnsi"/>
              </w:rPr>
              <w:t>The AQA&amp;E Procedures are informally updated on an ongoing basis.</w:t>
            </w:r>
          </w:p>
          <w:p w:rsidR="00C965A3" w:rsidRPr="00A90974" w:rsidRDefault="00C965A3" w:rsidP="00CF56BD">
            <w:pPr>
              <w:pStyle w:val="NoSpacing"/>
              <w:rPr>
                <w:rFonts w:asciiTheme="minorHAnsi" w:hAnsiTheme="minorHAnsi"/>
              </w:rPr>
            </w:pPr>
          </w:p>
          <w:p w:rsidR="00C965A3" w:rsidRPr="00A90974" w:rsidRDefault="00C965A3" w:rsidP="00CF56BD">
            <w:pPr>
              <w:pStyle w:val="NoSpacing"/>
              <w:rPr>
                <w:rFonts w:asciiTheme="minorHAnsi" w:hAnsiTheme="minorHAnsi"/>
              </w:rPr>
            </w:pPr>
            <w:r w:rsidRPr="00A90974">
              <w:rPr>
                <w:rFonts w:asciiTheme="minorHAnsi" w:hAnsiTheme="minorHAnsi"/>
              </w:rPr>
              <w:t>Feedback is collected from staff/students/externals on their use of AQA&amp;E Procedures on an ongoing basis.</w:t>
            </w:r>
          </w:p>
          <w:p w:rsidR="00C965A3" w:rsidRPr="00A90974" w:rsidRDefault="00C965A3" w:rsidP="00CF56BD">
            <w:pPr>
              <w:pStyle w:val="NoSpacing"/>
              <w:rPr>
                <w:rFonts w:asciiTheme="minorHAnsi" w:hAnsiTheme="minorHAnsi"/>
              </w:rPr>
            </w:pPr>
          </w:p>
          <w:p w:rsidR="00C965A3" w:rsidRPr="00A90974" w:rsidRDefault="00D34714" w:rsidP="00CF56BD">
            <w:pPr>
              <w:pStyle w:val="NoSpacing"/>
              <w:rPr>
                <w:rFonts w:asciiTheme="minorHAnsi" w:hAnsiTheme="minorHAnsi"/>
              </w:rPr>
            </w:pPr>
            <w:r>
              <w:rPr>
                <w:rFonts w:asciiTheme="minorHAnsi" w:hAnsiTheme="minorHAnsi"/>
              </w:rPr>
              <w:t>A Course Enhancement Procedure alternative to Periodic Review will be considered during 2018/19.</w:t>
            </w:r>
          </w:p>
          <w:p w:rsidR="00C965A3" w:rsidRPr="00A90974" w:rsidRDefault="00C965A3" w:rsidP="00CF56BD">
            <w:pPr>
              <w:pStyle w:val="NoSpacing"/>
              <w:rPr>
                <w:rFonts w:asciiTheme="minorHAnsi" w:hAnsiTheme="minorHAnsi"/>
              </w:rPr>
            </w:pPr>
          </w:p>
        </w:tc>
      </w:tr>
      <w:tr w:rsidR="00C965A3" w:rsidRPr="00A90974" w:rsidTr="00E64DC4">
        <w:tc>
          <w:tcPr>
            <w:tcW w:w="4678" w:type="dxa"/>
            <w:tcBorders>
              <w:bottom w:val="single" w:sz="4" w:space="0" w:color="auto"/>
            </w:tcBorders>
            <w:shd w:val="clear" w:color="auto" w:fill="FF0000"/>
          </w:tcPr>
          <w:p w:rsidR="00C965A3" w:rsidRPr="00A90974" w:rsidRDefault="00C965A3" w:rsidP="00586277">
            <w:pPr>
              <w:pStyle w:val="NoSpacing"/>
              <w:numPr>
                <w:ilvl w:val="0"/>
                <w:numId w:val="6"/>
              </w:numPr>
              <w:ind w:left="488"/>
              <w:rPr>
                <w:rFonts w:asciiTheme="minorHAnsi" w:hAnsiTheme="minorHAnsi"/>
              </w:rPr>
            </w:pPr>
            <w:r w:rsidRPr="00A90974">
              <w:rPr>
                <w:rFonts w:asciiTheme="minorHAnsi" w:hAnsiTheme="minorHAnsi"/>
              </w:rPr>
              <w:t>Move processes on-line where this will improve their effectiveness (including annual quality improvement reports, student, graduate and employer surveys, External Examiner reports, nomination of curriculum managers and External Examiners, Module/Strand/Elective/Rotation Review forms, forms for Programme Design and Approval processes e.g. Business Plan and sign-off by the ‘Course Proposal and Development Group’, Module/Strand Leader Handbooks, Module Outline form and the updating of Assessment &amp; Award Regulations and Programme Specifications).</w:t>
            </w:r>
          </w:p>
          <w:p w:rsidR="00C965A3" w:rsidRPr="00A90974" w:rsidRDefault="00C965A3" w:rsidP="00CF56BD">
            <w:pPr>
              <w:pStyle w:val="NoSpacing"/>
              <w:rPr>
                <w:rFonts w:asciiTheme="minorHAnsi" w:hAnsiTheme="minorHAnsi"/>
              </w:rPr>
            </w:pPr>
          </w:p>
        </w:tc>
        <w:tc>
          <w:tcPr>
            <w:tcW w:w="4536" w:type="dxa"/>
            <w:tcBorders>
              <w:bottom w:val="single" w:sz="4" w:space="0" w:color="auto"/>
            </w:tcBorders>
            <w:shd w:val="clear" w:color="auto" w:fill="FF0000"/>
          </w:tcPr>
          <w:p w:rsidR="00C965A3" w:rsidRPr="00A90974" w:rsidRDefault="00C965A3" w:rsidP="00CF56BD">
            <w:pPr>
              <w:pStyle w:val="NoSpacing"/>
              <w:rPr>
                <w:rFonts w:asciiTheme="minorHAnsi" w:hAnsiTheme="minorHAnsi"/>
              </w:rPr>
            </w:pPr>
            <w:r w:rsidRPr="00A90974">
              <w:rPr>
                <w:rFonts w:asciiTheme="minorHAnsi" w:hAnsiTheme="minorHAnsi"/>
              </w:rPr>
              <w:t>Liaise with Head of LISD to identify when resource will be available to commence and finalise working on moving these processes and forms online.</w:t>
            </w:r>
          </w:p>
        </w:tc>
        <w:tc>
          <w:tcPr>
            <w:tcW w:w="3431" w:type="dxa"/>
            <w:tcBorders>
              <w:bottom w:val="single" w:sz="4" w:space="0" w:color="auto"/>
            </w:tcBorders>
            <w:shd w:val="clear" w:color="auto" w:fill="FF0000"/>
          </w:tcPr>
          <w:p w:rsidR="00C965A3" w:rsidRPr="00A90974" w:rsidRDefault="00C965A3" w:rsidP="00CF56BD">
            <w:pPr>
              <w:pStyle w:val="NoSpacing"/>
              <w:rPr>
                <w:rFonts w:asciiTheme="minorHAnsi" w:hAnsiTheme="minorHAnsi"/>
              </w:rPr>
            </w:pPr>
            <w:r w:rsidRPr="00A90974">
              <w:rPr>
                <w:rFonts w:asciiTheme="minorHAnsi" w:hAnsiTheme="minorHAnsi"/>
              </w:rPr>
              <w:t>Academic Quality Manager</w:t>
            </w:r>
          </w:p>
        </w:tc>
        <w:tc>
          <w:tcPr>
            <w:tcW w:w="3431" w:type="dxa"/>
            <w:tcBorders>
              <w:bottom w:val="single" w:sz="4" w:space="0" w:color="auto"/>
            </w:tcBorders>
            <w:shd w:val="clear" w:color="auto" w:fill="FF0000"/>
          </w:tcPr>
          <w:p w:rsidR="00C965A3" w:rsidRPr="00A90974" w:rsidRDefault="00C965A3" w:rsidP="00CF56BD">
            <w:pPr>
              <w:pStyle w:val="NoSpacing"/>
              <w:rPr>
                <w:rFonts w:asciiTheme="minorHAnsi" w:hAnsiTheme="minorHAnsi"/>
              </w:rPr>
            </w:pPr>
            <w:r w:rsidRPr="00A90974">
              <w:rPr>
                <w:rFonts w:asciiTheme="minorHAnsi" w:hAnsiTheme="minorHAnsi"/>
              </w:rPr>
              <w:t>No progress</w:t>
            </w:r>
            <w:r w:rsidR="00D23B3D">
              <w:rPr>
                <w:rFonts w:asciiTheme="minorHAnsi" w:hAnsiTheme="minorHAnsi"/>
              </w:rPr>
              <w:t xml:space="preserve"> due to position of this task on a wider prioritisation schedule.</w:t>
            </w:r>
          </w:p>
          <w:p w:rsidR="00C965A3" w:rsidRPr="00A90974" w:rsidRDefault="00C965A3" w:rsidP="00CF56BD">
            <w:pPr>
              <w:pStyle w:val="NoSpacing"/>
              <w:rPr>
                <w:rFonts w:asciiTheme="minorHAnsi" w:hAnsiTheme="minorHAnsi"/>
              </w:rPr>
            </w:pPr>
          </w:p>
        </w:tc>
      </w:tr>
      <w:tr w:rsidR="00C965A3" w:rsidRPr="00A90974" w:rsidTr="00E64DC4">
        <w:tc>
          <w:tcPr>
            <w:tcW w:w="4678" w:type="dxa"/>
            <w:tcBorders>
              <w:bottom w:val="single" w:sz="4" w:space="0" w:color="auto"/>
            </w:tcBorders>
            <w:shd w:val="clear" w:color="auto" w:fill="FFC000"/>
          </w:tcPr>
          <w:p w:rsidR="00C965A3" w:rsidRPr="00A90974" w:rsidRDefault="00C965A3" w:rsidP="00586277">
            <w:pPr>
              <w:pStyle w:val="NoSpacing"/>
              <w:numPr>
                <w:ilvl w:val="0"/>
                <w:numId w:val="6"/>
              </w:numPr>
              <w:ind w:left="488"/>
              <w:rPr>
                <w:rFonts w:asciiTheme="minorHAnsi" w:hAnsiTheme="minorHAnsi"/>
              </w:rPr>
            </w:pPr>
            <w:r w:rsidRPr="00A90974">
              <w:rPr>
                <w:rFonts w:asciiTheme="minorHAnsi" w:hAnsiTheme="minorHAnsi"/>
              </w:rPr>
              <w:t>Ensure that AQA&amp;E Procedures are easy to find and understand.</w:t>
            </w:r>
          </w:p>
        </w:tc>
        <w:tc>
          <w:tcPr>
            <w:tcW w:w="4536" w:type="dxa"/>
            <w:tcBorders>
              <w:bottom w:val="single" w:sz="4" w:space="0" w:color="auto"/>
            </w:tcBorders>
            <w:shd w:val="clear" w:color="auto" w:fill="FFC000"/>
          </w:tcPr>
          <w:p w:rsidR="00C965A3" w:rsidRPr="00A90974" w:rsidRDefault="00C965A3" w:rsidP="00CF56BD">
            <w:pPr>
              <w:pStyle w:val="NoSpacing"/>
              <w:rPr>
                <w:rFonts w:asciiTheme="minorHAnsi" w:hAnsiTheme="minorHAnsi"/>
              </w:rPr>
            </w:pPr>
            <w:r w:rsidRPr="00A90974">
              <w:rPr>
                <w:rFonts w:asciiTheme="minorHAnsi" w:hAnsiTheme="minorHAnsi"/>
              </w:rPr>
              <w:t>Create bitesize summaries of the AQA&amp;E Procedures for:</w:t>
            </w:r>
          </w:p>
          <w:p w:rsidR="00C965A3" w:rsidRPr="00A90974" w:rsidRDefault="00C965A3" w:rsidP="00C965A3">
            <w:pPr>
              <w:pStyle w:val="NoSpacing"/>
              <w:numPr>
                <w:ilvl w:val="0"/>
                <w:numId w:val="5"/>
              </w:numPr>
              <w:rPr>
                <w:rFonts w:asciiTheme="minorHAnsi" w:hAnsiTheme="minorHAnsi"/>
              </w:rPr>
            </w:pPr>
            <w:r w:rsidRPr="00A90974">
              <w:rPr>
                <w:rFonts w:asciiTheme="minorHAnsi" w:hAnsiTheme="minorHAnsi"/>
              </w:rPr>
              <w:t>The Design and Approval of Courses</w:t>
            </w:r>
          </w:p>
          <w:p w:rsidR="00C965A3" w:rsidRPr="00A90974" w:rsidRDefault="00C965A3" w:rsidP="00C965A3">
            <w:pPr>
              <w:pStyle w:val="NoSpacing"/>
              <w:numPr>
                <w:ilvl w:val="0"/>
                <w:numId w:val="5"/>
              </w:numPr>
              <w:rPr>
                <w:rFonts w:asciiTheme="minorHAnsi" w:hAnsiTheme="minorHAnsi"/>
              </w:rPr>
            </w:pPr>
            <w:r w:rsidRPr="00A90974">
              <w:rPr>
                <w:rFonts w:asciiTheme="minorHAnsi" w:hAnsiTheme="minorHAnsi"/>
              </w:rPr>
              <w:t>Collaborative Provision</w:t>
            </w:r>
          </w:p>
        </w:tc>
        <w:tc>
          <w:tcPr>
            <w:tcW w:w="3431" w:type="dxa"/>
            <w:tcBorders>
              <w:bottom w:val="single" w:sz="4" w:space="0" w:color="auto"/>
            </w:tcBorders>
            <w:shd w:val="clear" w:color="auto" w:fill="FFC000"/>
          </w:tcPr>
          <w:p w:rsidR="00C965A3" w:rsidRPr="00A90974" w:rsidRDefault="00C965A3" w:rsidP="00CF56BD">
            <w:pPr>
              <w:pStyle w:val="NoSpacing"/>
              <w:rPr>
                <w:rFonts w:asciiTheme="minorHAnsi" w:hAnsiTheme="minorHAnsi"/>
              </w:rPr>
            </w:pPr>
            <w:r w:rsidRPr="00A90974">
              <w:rPr>
                <w:rFonts w:asciiTheme="minorHAnsi" w:hAnsiTheme="minorHAnsi"/>
              </w:rPr>
              <w:t>Collaborative Programmes Officer</w:t>
            </w:r>
            <w:r w:rsidR="00695B73">
              <w:rPr>
                <w:rFonts w:asciiTheme="minorHAnsi" w:hAnsiTheme="minorHAnsi"/>
              </w:rPr>
              <w:t>s</w:t>
            </w:r>
          </w:p>
        </w:tc>
        <w:tc>
          <w:tcPr>
            <w:tcW w:w="3431" w:type="dxa"/>
            <w:tcBorders>
              <w:bottom w:val="single" w:sz="4" w:space="0" w:color="auto"/>
            </w:tcBorders>
            <w:shd w:val="clear" w:color="auto" w:fill="FFC000"/>
          </w:tcPr>
          <w:p w:rsidR="00C965A3" w:rsidRDefault="00C965A3" w:rsidP="00695B73">
            <w:pPr>
              <w:pStyle w:val="NoSpacing"/>
              <w:rPr>
                <w:rFonts w:asciiTheme="minorHAnsi" w:hAnsiTheme="minorHAnsi"/>
              </w:rPr>
            </w:pPr>
          </w:p>
          <w:p w:rsidR="006D37C3" w:rsidRPr="00A90974" w:rsidRDefault="006D37C3" w:rsidP="00695B73">
            <w:pPr>
              <w:pStyle w:val="NoSpacing"/>
              <w:rPr>
                <w:rFonts w:asciiTheme="minorHAnsi" w:hAnsiTheme="minorHAnsi"/>
              </w:rPr>
            </w:pPr>
            <w:r w:rsidRPr="003C3656">
              <w:rPr>
                <w:color w:val="000000" w:themeColor="text1"/>
              </w:rPr>
              <w:t>This is in progress. In addition, relevant sections from both AQA&amp;E procedures (Design and Approval of Courses; Collaborative Provision) relating specifically to Student Exchange activities are currently being ‘split out’ and collaboratively reviewed and amended by the Academic Quality and the RVC Access and International Engagement teams, to create simplified, easy to follow procedures for this specific area of collaborative provision. Once feedback on this task and its outputs has been gained the process will be applied to other types of collaborative activity.</w:t>
            </w:r>
          </w:p>
        </w:tc>
      </w:tr>
      <w:tr w:rsidR="00C965A3" w:rsidRPr="00A90974" w:rsidTr="00E64DC4">
        <w:tc>
          <w:tcPr>
            <w:tcW w:w="4678" w:type="dxa"/>
            <w:tcBorders>
              <w:bottom w:val="single" w:sz="4" w:space="0" w:color="auto"/>
            </w:tcBorders>
            <w:shd w:val="clear" w:color="auto" w:fill="70AD47" w:themeFill="accent6"/>
          </w:tcPr>
          <w:p w:rsidR="00C965A3" w:rsidRPr="00A90974" w:rsidRDefault="00C965A3" w:rsidP="00586277">
            <w:pPr>
              <w:pStyle w:val="NoSpacing"/>
              <w:numPr>
                <w:ilvl w:val="0"/>
                <w:numId w:val="6"/>
              </w:numPr>
              <w:ind w:left="488"/>
              <w:rPr>
                <w:rFonts w:asciiTheme="minorHAnsi" w:hAnsiTheme="minorHAnsi"/>
              </w:rPr>
            </w:pPr>
            <w:r w:rsidRPr="00A90974">
              <w:rPr>
                <w:rFonts w:asciiTheme="minorHAnsi" w:hAnsiTheme="minorHAnsi"/>
              </w:rPr>
              <w:t>Report findings from student surveys in an easily accessible format, which enables identification of positive feedback; key areas for improvement and longitudinal analysis where relevant.</w:t>
            </w:r>
          </w:p>
        </w:tc>
        <w:tc>
          <w:tcPr>
            <w:tcW w:w="4536" w:type="dxa"/>
            <w:tcBorders>
              <w:bottom w:val="single" w:sz="4" w:space="0" w:color="auto"/>
            </w:tcBorders>
            <w:shd w:val="clear" w:color="auto" w:fill="70AD47" w:themeFill="accent6"/>
          </w:tcPr>
          <w:p w:rsidR="00C965A3" w:rsidRPr="00A90974" w:rsidRDefault="00C965A3" w:rsidP="00CF56BD">
            <w:pPr>
              <w:pStyle w:val="NoSpacing"/>
              <w:rPr>
                <w:rFonts w:asciiTheme="minorHAnsi" w:hAnsiTheme="minorHAnsi"/>
              </w:rPr>
            </w:pPr>
            <w:r w:rsidRPr="00A90974">
              <w:rPr>
                <w:rFonts w:asciiTheme="minorHAnsi" w:hAnsiTheme="minorHAnsi"/>
              </w:rPr>
              <w:t>Review the current use of ‘survey dashboards’ and extend to all survey results reporting during Autumn 2016 where appropriate.</w:t>
            </w:r>
          </w:p>
        </w:tc>
        <w:tc>
          <w:tcPr>
            <w:tcW w:w="3431" w:type="dxa"/>
            <w:tcBorders>
              <w:bottom w:val="single" w:sz="4" w:space="0" w:color="auto"/>
            </w:tcBorders>
            <w:shd w:val="clear" w:color="auto" w:fill="70AD47" w:themeFill="accent6"/>
          </w:tcPr>
          <w:p w:rsidR="00C965A3" w:rsidRPr="00A90974" w:rsidRDefault="00C965A3" w:rsidP="00CF56BD">
            <w:pPr>
              <w:pStyle w:val="NoSpacing"/>
              <w:rPr>
                <w:rFonts w:asciiTheme="minorHAnsi" w:hAnsiTheme="minorHAnsi"/>
              </w:rPr>
            </w:pPr>
            <w:r w:rsidRPr="00A90974">
              <w:rPr>
                <w:rFonts w:asciiTheme="minorHAnsi" w:hAnsiTheme="minorHAnsi"/>
              </w:rPr>
              <w:t>Academic Quality Officer (Student Engagement)</w:t>
            </w:r>
          </w:p>
        </w:tc>
        <w:tc>
          <w:tcPr>
            <w:tcW w:w="3431" w:type="dxa"/>
            <w:tcBorders>
              <w:bottom w:val="single" w:sz="4" w:space="0" w:color="auto"/>
            </w:tcBorders>
            <w:shd w:val="clear" w:color="auto" w:fill="70AD47" w:themeFill="accent6"/>
          </w:tcPr>
          <w:p w:rsidR="00C965A3" w:rsidRPr="00A90974" w:rsidRDefault="00C965A3" w:rsidP="00CF56BD">
            <w:pPr>
              <w:pStyle w:val="NoSpacing"/>
              <w:rPr>
                <w:rFonts w:asciiTheme="minorHAnsi" w:hAnsiTheme="minorHAnsi"/>
              </w:rPr>
            </w:pPr>
            <w:r w:rsidRPr="00A90974">
              <w:rPr>
                <w:rFonts w:asciiTheme="minorHAnsi" w:hAnsiTheme="minorHAnsi"/>
              </w:rPr>
              <w:t>COMPLETED: Survey dashboards were developed and completed for all relevant student survey results of 2015/16 including National student survey, RVC Satisfaction survey, RVC Graduate survey.</w:t>
            </w:r>
          </w:p>
          <w:p w:rsidR="00C965A3" w:rsidRDefault="00C965A3" w:rsidP="00CF56BD">
            <w:pPr>
              <w:pStyle w:val="NoSpacing"/>
              <w:rPr>
                <w:rFonts w:asciiTheme="minorHAnsi" w:hAnsiTheme="minorHAnsi"/>
              </w:rPr>
            </w:pPr>
            <w:r w:rsidRPr="00A90974">
              <w:rPr>
                <w:rFonts w:asciiTheme="minorHAnsi" w:hAnsiTheme="minorHAnsi"/>
              </w:rPr>
              <w:t>[Academic Quality Officer (Student Engagement), 02.11.16]</w:t>
            </w:r>
          </w:p>
          <w:p w:rsidR="00897138" w:rsidRPr="00A90974" w:rsidRDefault="00897138" w:rsidP="00CF56BD">
            <w:pPr>
              <w:pStyle w:val="NoSpacing"/>
              <w:rPr>
                <w:rFonts w:asciiTheme="minorHAnsi" w:hAnsiTheme="minorHAnsi"/>
              </w:rPr>
            </w:pPr>
          </w:p>
        </w:tc>
      </w:tr>
      <w:tr w:rsidR="00C965A3" w:rsidRPr="00A90974" w:rsidTr="00E64DC4">
        <w:tc>
          <w:tcPr>
            <w:tcW w:w="4678" w:type="dxa"/>
            <w:tcBorders>
              <w:bottom w:val="single" w:sz="4" w:space="0" w:color="auto"/>
            </w:tcBorders>
            <w:shd w:val="clear" w:color="auto" w:fill="70AD47" w:themeFill="accent6"/>
          </w:tcPr>
          <w:p w:rsidR="00C965A3" w:rsidRPr="00A90974" w:rsidRDefault="00C965A3" w:rsidP="00586277">
            <w:pPr>
              <w:pStyle w:val="NoSpacing"/>
              <w:numPr>
                <w:ilvl w:val="0"/>
                <w:numId w:val="6"/>
              </w:numPr>
              <w:ind w:left="488"/>
              <w:rPr>
                <w:rFonts w:asciiTheme="minorHAnsi" w:hAnsiTheme="minorHAnsi"/>
              </w:rPr>
            </w:pPr>
            <w:r w:rsidRPr="00A90974">
              <w:rPr>
                <w:rFonts w:asciiTheme="minorHAnsi" w:hAnsiTheme="minorHAnsi"/>
              </w:rPr>
              <w:t>Reduce academic committee overload for staff and students.</w:t>
            </w:r>
          </w:p>
        </w:tc>
        <w:tc>
          <w:tcPr>
            <w:tcW w:w="4536" w:type="dxa"/>
            <w:tcBorders>
              <w:bottom w:val="single" w:sz="4" w:space="0" w:color="auto"/>
            </w:tcBorders>
            <w:shd w:val="clear" w:color="auto" w:fill="70AD47" w:themeFill="accent6"/>
          </w:tcPr>
          <w:p w:rsidR="00C965A3" w:rsidRPr="00A90974" w:rsidRDefault="00C965A3" w:rsidP="00CF56BD">
            <w:pPr>
              <w:pStyle w:val="NoSpacing"/>
              <w:rPr>
                <w:rFonts w:asciiTheme="minorHAnsi" w:hAnsiTheme="minorHAnsi"/>
              </w:rPr>
            </w:pPr>
            <w:r w:rsidRPr="00A90974">
              <w:rPr>
                <w:rFonts w:asciiTheme="minorHAnsi" w:hAnsiTheme="minorHAnsi"/>
              </w:rPr>
              <w:t>Review the Academic Committee structure.</w:t>
            </w:r>
          </w:p>
        </w:tc>
        <w:tc>
          <w:tcPr>
            <w:tcW w:w="3431" w:type="dxa"/>
            <w:tcBorders>
              <w:bottom w:val="single" w:sz="4" w:space="0" w:color="auto"/>
            </w:tcBorders>
            <w:shd w:val="clear" w:color="auto" w:fill="70AD47" w:themeFill="accent6"/>
          </w:tcPr>
          <w:p w:rsidR="00C965A3" w:rsidRPr="00A90974" w:rsidRDefault="00C965A3" w:rsidP="00CF56BD">
            <w:pPr>
              <w:pStyle w:val="NoSpacing"/>
              <w:rPr>
                <w:rFonts w:asciiTheme="minorHAnsi" w:hAnsiTheme="minorHAnsi"/>
              </w:rPr>
            </w:pPr>
            <w:r w:rsidRPr="00A90974">
              <w:rPr>
                <w:rFonts w:asciiTheme="minorHAnsi" w:hAnsiTheme="minorHAnsi"/>
              </w:rPr>
              <w:t>Academic Quality Officer (Student Engagement) and Head of Academic Development</w:t>
            </w:r>
          </w:p>
        </w:tc>
        <w:tc>
          <w:tcPr>
            <w:tcW w:w="3431" w:type="dxa"/>
            <w:tcBorders>
              <w:bottom w:val="single" w:sz="4" w:space="0" w:color="auto"/>
            </w:tcBorders>
            <w:shd w:val="clear" w:color="auto" w:fill="70AD47" w:themeFill="accent6"/>
          </w:tcPr>
          <w:p w:rsidR="00C965A3" w:rsidRDefault="00C965A3" w:rsidP="00CF56BD">
            <w:pPr>
              <w:pStyle w:val="NoSpacing"/>
              <w:rPr>
                <w:rFonts w:asciiTheme="minorHAnsi" w:hAnsiTheme="minorHAnsi"/>
              </w:rPr>
            </w:pPr>
            <w:r w:rsidRPr="00A90974">
              <w:rPr>
                <w:rFonts w:asciiTheme="minorHAnsi" w:hAnsiTheme="minorHAnsi"/>
              </w:rPr>
              <w:t>COMPLETED: The Academic Committee Structure has been re-designed and consequently updated in all relevant documentation, including the Academic Committee Handbook, and staff have been notified by the Head of Academic Development. [Academic Quality Officer (Student Engagement), 02.11.16]</w:t>
            </w:r>
          </w:p>
          <w:p w:rsidR="00897138" w:rsidRPr="00A90974" w:rsidRDefault="00897138" w:rsidP="00CF56BD">
            <w:pPr>
              <w:pStyle w:val="NoSpacing"/>
              <w:rPr>
                <w:rFonts w:asciiTheme="minorHAnsi" w:hAnsiTheme="minorHAnsi"/>
              </w:rPr>
            </w:pPr>
          </w:p>
          <w:p w:rsidR="00C965A3" w:rsidRPr="00A90974" w:rsidRDefault="00C965A3" w:rsidP="00CF56BD">
            <w:pPr>
              <w:pStyle w:val="NoSpacing"/>
              <w:rPr>
                <w:rFonts w:asciiTheme="minorHAnsi" w:hAnsiTheme="minorHAnsi"/>
              </w:rPr>
            </w:pPr>
          </w:p>
        </w:tc>
      </w:tr>
      <w:tr w:rsidR="00C965A3" w:rsidRPr="00A90974" w:rsidTr="00E64DC4">
        <w:tc>
          <w:tcPr>
            <w:tcW w:w="4678" w:type="dxa"/>
            <w:shd w:val="clear" w:color="auto" w:fill="70AD47" w:themeFill="accent6"/>
          </w:tcPr>
          <w:p w:rsidR="00C965A3" w:rsidRPr="00A90974" w:rsidRDefault="00C965A3" w:rsidP="00586277">
            <w:pPr>
              <w:pStyle w:val="NoSpacing"/>
              <w:numPr>
                <w:ilvl w:val="0"/>
                <w:numId w:val="6"/>
              </w:numPr>
              <w:ind w:left="488"/>
              <w:rPr>
                <w:rFonts w:asciiTheme="minorHAnsi" w:hAnsiTheme="minorHAnsi"/>
              </w:rPr>
            </w:pPr>
            <w:r w:rsidRPr="00A90974">
              <w:rPr>
                <w:rFonts w:asciiTheme="minorHAnsi" w:hAnsiTheme="minorHAnsi"/>
              </w:rPr>
              <w:t>Improve effectiveness of academic committees at managing business.</w:t>
            </w:r>
          </w:p>
        </w:tc>
        <w:tc>
          <w:tcPr>
            <w:tcW w:w="4536" w:type="dxa"/>
            <w:shd w:val="clear" w:color="auto" w:fill="70AD47" w:themeFill="accent6"/>
          </w:tcPr>
          <w:p w:rsidR="00C965A3" w:rsidRPr="00A90974" w:rsidRDefault="00C965A3" w:rsidP="00CF56BD">
            <w:pPr>
              <w:pStyle w:val="NoSpacing"/>
              <w:rPr>
                <w:rFonts w:asciiTheme="minorHAnsi" w:hAnsiTheme="minorHAnsi"/>
              </w:rPr>
            </w:pPr>
            <w:r w:rsidRPr="00A90974">
              <w:rPr>
                <w:rFonts w:asciiTheme="minorHAnsi" w:hAnsiTheme="minorHAnsi"/>
              </w:rPr>
              <w:t>Develop training for Chairs and Secretaries which facilitates the sharing of good practice. To be delivered during Autumn 2016.</w:t>
            </w:r>
          </w:p>
        </w:tc>
        <w:tc>
          <w:tcPr>
            <w:tcW w:w="3431" w:type="dxa"/>
            <w:shd w:val="clear" w:color="auto" w:fill="70AD47" w:themeFill="accent6"/>
          </w:tcPr>
          <w:p w:rsidR="00C965A3" w:rsidRPr="00A90974" w:rsidDel="00D01776" w:rsidRDefault="00C965A3" w:rsidP="00CF56BD">
            <w:pPr>
              <w:pStyle w:val="NoSpacing"/>
              <w:rPr>
                <w:rFonts w:asciiTheme="minorHAnsi" w:hAnsiTheme="minorHAnsi"/>
              </w:rPr>
            </w:pPr>
            <w:r w:rsidRPr="00A90974">
              <w:rPr>
                <w:rFonts w:asciiTheme="minorHAnsi" w:hAnsiTheme="minorHAnsi"/>
              </w:rPr>
              <w:t>Academic Quality Officer (Student Engagement) and Head of Academic Development</w:t>
            </w:r>
          </w:p>
        </w:tc>
        <w:tc>
          <w:tcPr>
            <w:tcW w:w="3431" w:type="dxa"/>
            <w:shd w:val="clear" w:color="auto" w:fill="70AD47" w:themeFill="accent6"/>
          </w:tcPr>
          <w:p w:rsidR="00C965A3" w:rsidRDefault="00C965A3" w:rsidP="00CF56BD">
            <w:pPr>
              <w:pStyle w:val="NoSpacing"/>
              <w:rPr>
                <w:rFonts w:asciiTheme="minorHAnsi" w:hAnsiTheme="minorHAnsi"/>
              </w:rPr>
            </w:pPr>
            <w:r w:rsidRPr="00A90974">
              <w:rPr>
                <w:rFonts w:asciiTheme="minorHAnsi" w:hAnsiTheme="minorHAnsi"/>
              </w:rPr>
              <w:t>COMPLETED: Training for Chairs and secretaries of Course Management Committees was delivered during September 2016. [Academic Quality Officer (Student Engagement, 02.11.16]</w:t>
            </w:r>
          </w:p>
          <w:p w:rsidR="00E64DC4" w:rsidRDefault="00E64DC4" w:rsidP="00CF56BD">
            <w:pPr>
              <w:pStyle w:val="NoSpacing"/>
              <w:rPr>
                <w:rFonts w:asciiTheme="minorHAnsi" w:hAnsiTheme="minorHAnsi"/>
              </w:rPr>
            </w:pPr>
          </w:p>
          <w:p w:rsidR="00E64DC4" w:rsidRDefault="00E64DC4" w:rsidP="00CF56BD">
            <w:pPr>
              <w:pStyle w:val="NoSpacing"/>
              <w:rPr>
                <w:rFonts w:asciiTheme="minorHAnsi" w:hAnsiTheme="minorHAnsi"/>
              </w:rPr>
            </w:pPr>
            <w:r>
              <w:rPr>
                <w:rFonts w:asciiTheme="minorHAnsi" w:hAnsiTheme="minorHAnsi"/>
              </w:rPr>
              <w:t>The training will continue to be conducted every Autumn.</w:t>
            </w:r>
          </w:p>
          <w:p w:rsidR="00897138" w:rsidRPr="00A90974" w:rsidRDefault="00897138" w:rsidP="00CF56BD">
            <w:pPr>
              <w:pStyle w:val="NoSpacing"/>
              <w:rPr>
                <w:rFonts w:asciiTheme="minorHAnsi" w:hAnsiTheme="minorHAnsi"/>
              </w:rPr>
            </w:pPr>
          </w:p>
        </w:tc>
      </w:tr>
    </w:tbl>
    <w:p w:rsidR="00C965A3" w:rsidRPr="00A90974" w:rsidRDefault="00C965A3" w:rsidP="00C965A3">
      <w:pPr>
        <w:pStyle w:val="NoSpacing"/>
        <w:shd w:val="clear" w:color="auto" w:fill="D9D9D9"/>
        <w:rPr>
          <w:rFonts w:asciiTheme="minorHAnsi" w:hAnsiTheme="minorHAnsi"/>
          <w:b/>
        </w:rPr>
      </w:pPr>
      <w:r w:rsidRPr="00A90974">
        <w:rPr>
          <w:rFonts w:asciiTheme="minorHAnsi" w:hAnsiTheme="minorHAnsi"/>
          <w:b/>
          <w:i/>
        </w:rPr>
        <w:t>Strategic Objective</w:t>
      </w:r>
      <w:r w:rsidRPr="00A90974">
        <w:rPr>
          <w:rFonts w:asciiTheme="minorHAnsi" w:hAnsiTheme="minorHAnsi"/>
          <w:b/>
        </w:rPr>
        <w:t>: Become more effective in “closing the loop” on quality assurance and enhancement actions.</w:t>
      </w:r>
    </w:p>
    <w:p w:rsidR="00C965A3" w:rsidRPr="00A90974" w:rsidRDefault="00C965A3" w:rsidP="00C965A3">
      <w:pPr>
        <w:pStyle w:val="NoSpacing"/>
        <w:shd w:val="clear" w:color="auto" w:fill="FFFFFF" w:themeFill="background1"/>
        <w:rPr>
          <w:rFonts w:asciiTheme="minorHAnsi" w:hAnsiTheme="minorHAnsi"/>
          <w:b/>
        </w:rPr>
      </w:pPr>
    </w:p>
    <w:tbl>
      <w:tblPr>
        <w:tblStyle w:val="TableGrid"/>
        <w:tblW w:w="16047" w:type="dxa"/>
        <w:tblInd w:w="-601" w:type="dxa"/>
        <w:tblLayout w:type="fixed"/>
        <w:tblLook w:val="04A0" w:firstRow="1" w:lastRow="0" w:firstColumn="1" w:lastColumn="0" w:noHBand="0" w:noVBand="1"/>
      </w:tblPr>
      <w:tblGrid>
        <w:gridCol w:w="4678"/>
        <w:gridCol w:w="4536"/>
        <w:gridCol w:w="3431"/>
        <w:gridCol w:w="3402"/>
      </w:tblGrid>
      <w:tr w:rsidR="00C965A3" w:rsidRPr="00A90974" w:rsidTr="00E64DC4">
        <w:trPr>
          <w:tblHeader/>
        </w:trPr>
        <w:tc>
          <w:tcPr>
            <w:tcW w:w="4678" w:type="dxa"/>
            <w:tcBorders>
              <w:bottom w:val="single" w:sz="4" w:space="0" w:color="auto"/>
            </w:tcBorders>
            <w:shd w:val="clear" w:color="auto" w:fill="FFD966" w:themeFill="accent4" w:themeFillTint="99"/>
          </w:tcPr>
          <w:p w:rsidR="00C965A3" w:rsidRPr="00A90974" w:rsidRDefault="00C965A3" w:rsidP="00CF56BD">
            <w:pPr>
              <w:pStyle w:val="NoSpacing"/>
              <w:rPr>
                <w:rFonts w:asciiTheme="minorHAnsi" w:hAnsiTheme="minorHAnsi"/>
                <w:b/>
              </w:rPr>
            </w:pPr>
            <w:r w:rsidRPr="00A90974">
              <w:rPr>
                <w:rFonts w:asciiTheme="minorHAnsi" w:hAnsiTheme="minorHAnsi"/>
                <w:b/>
              </w:rPr>
              <w:t>Strategic Actions</w:t>
            </w:r>
          </w:p>
        </w:tc>
        <w:tc>
          <w:tcPr>
            <w:tcW w:w="4536" w:type="dxa"/>
            <w:tcBorders>
              <w:bottom w:val="single" w:sz="4" w:space="0" w:color="auto"/>
            </w:tcBorders>
            <w:shd w:val="clear" w:color="auto" w:fill="FFD966" w:themeFill="accent4" w:themeFillTint="99"/>
          </w:tcPr>
          <w:p w:rsidR="00C965A3" w:rsidRPr="00A90974" w:rsidRDefault="00C965A3" w:rsidP="00CF56BD">
            <w:pPr>
              <w:pStyle w:val="NoSpacing"/>
              <w:rPr>
                <w:rFonts w:asciiTheme="minorHAnsi" w:hAnsiTheme="minorHAnsi"/>
                <w:b/>
              </w:rPr>
            </w:pPr>
            <w:r w:rsidRPr="00A90974">
              <w:rPr>
                <w:rFonts w:asciiTheme="minorHAnsi" w:hAnsiTheme="minorHAnsi"/>
                <w:b/>
              </w:rPr>
              <w:t>Activity for 2015-2019</w:t>
            </w:r>
          </w:p>
        </w:tc>
        <w:tc>
          <w:tcPr>
            <w:tcW w:w="3431" w:type="dxa"/>
            <w:tcBorders>
              <w:bottom w:val="single" w:sz="4" w:space="0" w:color="auto"/>
            </w:tcBorders>
            <w:shd w:val="clear" w:color="auto" w:fill="FFD966" w:themeFill="accent4" w:themeFillTint="99"/>
          </w:tcPr>
          <w:p w:rsidR="00C965A3" w:rsidRPr="00A90974" w:rsidRDefault="00C965A3" w:rsidP="00E7039E">
            <w:pPr>
              <w:pStyle w:val="NoSpacing"/>
              <w:rPr>
                <w:rFonts w:asciiTheme="minorHAnsi" w:hAnsiTheme="minorHAnsi"/>
                <w:b/>
              </w:rPr>
            </w:pPr>
            <w:r w:rsidRPr="00A90974">
              <w:rPr>
                <w:rFonts w:asciiTheme="minorHAnsi" w:hAnsiTheme="minorHAnsi"/>
                <w:b/>
              </w:rPr>
              <w:t>Responsibility/Status</w:t>
            </w:r>
          </w:p>
        </w:tc>
        <w:tc>
          <w:tcPr>
            <w:tcW w:w="3402" w:type="dxa"/>
            <w:tcBorders>
              <w:bottom w:val="single" w:sz="4" w:space="0" w:color="auto"/>
            </w:tcBorders>
            <w:shd w:val="clear" w:color="auto" w:fill="FFD966" w:themeFill="accent4" w:themeFillTint="99"/>
          </w:tcPr>
          <w:p w:rsidR="00C965A3" w:rsidRPr="00A90974" w:rsidRDefault="00C965A3" w:rsidP="00CF56BD">
            <w:pPr>
              <w:pStyle w:val="NoSpacing"/>
              <w:rPr>
                <w:rFonts w:asciiTheme="minorHAnsi" w:hAnsiTheme="minorHAnsi"/>
                <w:b/>
              </w:rPr>
            </w:pPr>
            <w:r w:rsidRPr="00A90974">
              <w:rPr>
                <w:rFonts w:asciiTheme="minorHAnsi" w:hAnsiTheme="minorHAnsi"/>
                <w:b/>
              </w:rPr>
              <w:t>Update on Progress</w:t>
            </w:r>
          </w:p>
        </w:tc>
      </w:tr>
      <w:tr w:rsidR="00C965A3" w:rsidRPr="00A90974" w:rsidTr="00E64DC4">
        <w:tc>
          <w:tcPr>
            <w:tcW w:w="4678" w:type="dxa"/>
            <w:shd w:val="clear" w:color="auto" w:fill="FFC000"/>
          </w:tcPr>
          <w:p w:rsidR="00C965A3" w:rsidRPr="00A90974" w:rsidRDefault="00C965A3" w:rsidP="00C965A3">
            <w:pPr>
              <w:pStyle w:val="NoSpacing"/>
              <w:numPr>
                <w:ilvl w:val="0"/>
                <w:numId w:val="7"/>
              </w:numPr>
              <w:rPr>
                <w:rFonts w:asciiTheme="minorHAnsi" w:hAnsiTheme="minorHAnsi"/>
              </w:rPr>
            </w:pPr>
            <w:r w:rsidRPr="00A90974">
              <w:rPr>
                <w:rFonts w:asciiTheme="minorHAnsi" w:hAnsiTheme="minorHAnsi"/>
              </w:rPr>
              <w:t xml:space="preserve">Streamline the use of enhancement focussed action plans as the primary output of AQA&amp;E Procedures. </w:t>
            </w:r>
          </w:p>
        </w:tc>
        <w:tc>
          <w:tcPr>
            <w:tcW w:w="4536" w:type="dxa"/>
            <w:shd w:val="clear" w:color="auto" w:fill="FFC000"/>
          </w:tcPr>
          <w:p w:rsidR="00C965A3" w:rsidRPr="00A90974" w:rsidRDefault="00C965A3" w:rsidP="00CF56BD">
            <w:pPr>
              <w:pStyle w:val="NoSpacing"/>
              <w:rPr>
                <w:rFonts w:asciiTheme="minorHAnsi" w:hAnsiTheme="minorHAnsi"/>
              </w:rPr>
            </w:pPr>
            <w:r w:rsidRPr="00A90974">
              <w:rPr>
                <w:rFonts w:asciiTheme="minorHAnsi" w:hAnsiTheme="minorHAnsi"/>
              </w:rPr>
              <w:t>Consolidate action plans from TQC sub-groups to reduce the number of meetings and burden on staff (eg TQC sub-groups for considering AQIRs/survey results/external examiner reports).</w:t>
            </w:r>
          </w:p>
          <w:p w:rsidR="00C965A3" w:rsidRPr="00A90974" w:rsidRDefault="00C965A3" w:rsidP="00CF56BD">
            <w:pPr>
              <w:pStyle w:val="NoSpacing"/>
              <w:rPr>
                <w:rFonts w:asciiTheme="minorHAnsi" w:hAnsiTheme="minorHAnsi"/>
              </w:rPr>
            </w:pPr>
          </w:p>
          <w:p w:rsidR="00C965A3" w:rsidRPr="00A90974" w:rsidRDefault="00C965A3" w:rsidP="00CF56BD">
            <w:pPr>
              <w:pStyle w:val="NoSpacing"/>
              <w:rPr>
                <w:rFonts w:asciiTheme="minorHAnsi" w:hAnsiTheme="minorHAnsi"/>
              </w:rPr>
            </w:pPr>
            <w:r w:rsidRPr="00A90974">
              <w:rPr>
                <w:rFonts w:asciiTheme="minorHAnsi" w:hAnsiTheme="minorHAnsi"/>
              </w:rPr>
              <w:t>Provide visual guidance to staff about the AQA&amp;E Procedures that they are involved with and when.</w:t>
            </w:r>
          </w:p>
        </w:tc>
        <w:tc>
          <w:tcPr>
            <w:tcW w:w="3431" w:type="dxa"/>
            <w:shd w:val="clear" w:color="auto" w:fill="FFC000"/>
          </w:tcPr>
          <w:p w:rsidR="00C965A3" w:rsidRPr="00A90974" w:rsidRDefault="00C965A3" w:rsidP="00CF56BD">
            <w:pPr>
              <w:pStyle w:val="NoSpacing"/>
              <w:rPr>
                <w:rFonts w:asciiTheme="minorHAnsi" w:hAnsiTheme="minorHAnsi"/>
              </w:rPr>
            </w:pPr>
            <w:r w:rsidRPr="00A90974">
              <w:rPr>
                <w:rFonts w:asciiTheme="minorHAnsi" w:hAnsiTheme="minorHAnsi"/>
              </w:rPr>
              <w:t>Academic Quality Manager, the Academic Quality Officers and Academic Quality and Learning Development Administrator.</w:t>
            </w:r>
          </w:p>
          <w:p w:rsidR="00C965A3" w:rsidRPr="00A90974" w:rsidRDefault="00C965A3" w:rsidP="00CF56BD">
            <w:pPr>
              <w:pStyle w:val="NoSpacing"/>
              <w:rPr>
                <w:rFonts w:asciiTheme="minorHAnsi" w:hAnsiTheme="minorHAnsi"/>
              </w:rPr>
            </w:pPr>
          </w:p>
          <w:p w:rsidR="00C965A3" w:rsidRPr="00A90974" w:rsidRDefault="00C965A3" w:rsidP="00CF56BD">
            <w:pPr>
              <w:pStyle w:val="NoSpacing"/>
              <w:rPr>
                <w:rFonts w:asciiTheme="minorHAnsi" w:hAnsiTheme="minorHAnsi"/>
              </w:rPr>
            </w:pPr>
          </w:p>
        </w:tc>
        <w:tc>
          <w:tcPr>
            <w:tcW w:w="3402" w:type="dxa"/>
            <w:shd w:val="clear" w:color="auto" w:fill="FFC000"/>
          </w:tcPr>
          <w:p w:rsidR="00C965A3" w:rsidRPr="00A90974" w:rsidRDefault="00C965A3" w:rsidP="00CF56BD">
            <w:pPr>
              <w:pStyle w:val="NoSpacing"/>
              <w:rPr>
                <w:rFonts w:asciiTheme="minorHAnsi" w:hAnsiTheme="minorHAnsi"/>
              </w:rPr>
            </w:pPr>
            <w:r w:rsidRPr="00A90974">
              <w:rPr>
                <w:rFonts w:asciiTheme="minorHAnsi" w:hAnsiTheme="minorHAnsi"/>
              </w:rPr>
              <w:t>Completed with the exception of visual guidance to staff about the AQA</w:t>
            </w:r>
            <w:r>
              <w:rPr>
                <w:rFonts w:asciiTheme="minorHAnsi" w:hAnsiTheme="minorHAnsi"/>
              </w:rPr>
              <w:t>&amp;E Procedures that they are invo</w:t>
            </w:r>
            <w:r w:rsidRPr="00A90974">
              <w:rPr>
                <w:rFonts w:asciiTheme="minorHAnsi" w:hAnsiTheme="minorHAnsi"/>
              </w:rPr>
              <w:t>lved with and when.</w:t>
            </w:r>
          </w:p>
        </w:tc>
      </w:tr>
    </w:tbl>
    <w:p w:rsidR="00C965A3" w:rsidRPr="00A90974" w:rsidRDefault="00C965A3" w:rsidP="00C965A3">
      <w:pPr>
        <w:pStyle w:val="NoSpacing"/>
        <w:shd w:val="clear" w:color="auto" w:fill="FFFFFF" w:themeFill="background1"/>
        <w:rPr>
          <w:rFonts w:asciiTheme="minorHAnsi" w:hAnsiTheme="minorHAnsi"/>
          <w:b/>
        </w:rPr>
      </w:pPr>
    </w:p>
    <w:p w:rsidR="00C965A3" w:rsidRDefault="00C965A3" w:rsidP="00C965A3">
      <w:pPr>
        <w:pStyle w:val="NoSpacing"/>
        <w:rPr>
          <w:rFonts w:asciiTheme="minorHAnsi" w:hAnsiTheme="minorHAnsi"/>
          <w:b/>
          <w:sz w:val="24"/>
          <w:szCs w:val="24"/>
        </w:rPr>
      </w:pPr>
      <w:r>
        <w:rPr>
          <w:rFonts w:asciiTheme="minorHAnsi" w:hAnsiTheme="minorHAnsi"/>
          <w:b/>
          <w:sz w:val="24"/>
          <w:szCs w:val="24"/>
        </w:rPr>
        <w:br w:type="page"/>
      </w:r>
    </w:p>
    <w:p w:rsidR="00C965A3" w:rsidRPr="00A90974" w:rsidRDefault="00C965A3" w:rsidP="00C965A3">
      <w:pPr>
        <w:pStyle w:val="NoSpacing"/>
        <w:rPr>
          <w:rFonts w:asciiTheme="minorHAnsi" w:hAnsiTheme="minorHAnsi"/>
          <w:b/>
          <w:sz w:val="24"/>
          <w:szCs w:val="24"/>
        </w:rPr>
      </w:pPr>
      <w:r w:rsidRPr="00A90974">
        <w:rPr>
          <w:rFonts w:asciiTheme="minorHAnsi" w:hAnsiTheme="minorHAnsi"/>
          <w:b/>
          <w:sz w:val="24"/>
          <w:szCs w:val="24"/>
        </w:rPr>
        <w:t xml:space="preserve">Key Performance </w:t>
      </w:r>
      <w:r w:rsidR="00521A40">
        <w:rPr>
          <w:rFonts w:asciiTheme="minorHAnsi" w:hAnsiTheme="minorHAnsi"/>
          <w:b/>
          <w:sz w:val="24"/>
          <w:szCs w:val="24"/>
        </w:rPr>
        <w:t>Indicators 2013/14– 2020/20</w:t>
      </w:r>
      <w:r w:rsidR="003A4EA3">
        <w:rPr>
          <w:rFonts w:asciiTheme="minorHAnsi" w:hAnsiTheme="minorHAnsi"/>
          <w:b/>
          <w:sz w:val="24"/>
          <w:szCs w:val="24"/>
        </w:rPr>
        <w:t>21</w:t>
      </w:r>
    </w:p>
    <w:p w:rsidR="00C965A3" w:rsidRPr="00A90974" w:rsidRDefault="00C965A3" w:rsidP="00C965A3">
      <w:pPr>
        <w:pStyle w:val="NoSpacing"/>
        <w:rPr>
          <w:rFonts w:asciiTheme="minorHAnsi" w:hAnsiTheme="minorHAnsi"/>
        </w:rPr>
      </w:pPr>
    </w:p>
    <w:tbl>
      <w:tblPr>
        <w:tblStyle w:val="TableGrid"/>
        <w:tblpPr w:leftFromText="180" w:rightFromText="180" w:vertAnchor="text" w:tblpX="-459" w:tblpY="1"/>
        <w:tblOverlap w:val="never"/>
        <w:tblW w:w="15303" w:type="dxa"/>
        <w:tblLayout w:type="fixed"/>
        <w:tblLook w:val="04A0" w:firstRow="1" w:lastRow="0" w:firstColumn="1" w:lastColumn="0" w:noHBand="0" w:noVBand="1"/>
      </w:tblPr>
      <w:tblGrid>
        <w:gridCol w:w="3538"/>
        <w:gridCol w:w="1418"/>
        <w:gridCol w:w="1842"/>
        <w:gridCol w:w="1701"/>
        <w:gridCol w:w="1701"/>
        <w:gridCol w:w="1843"/>
        <w:gridCol w:w="1701"/>
        <w:gridCol w:w="1559"/>
      </w:tblGrid>
      <w:tr w:rsidR="001974DE" w:rsidRPr="00A90974" w:rsidTr="001974DE">
        <w:trPr>
          <w:tblHeader/>
        </w:trPr>
        <w:tc>
          <w:tcPr>
            <w:tcW w:w="3538" w:type="dxa"/>
            <w:shd w:val="clear" w:color="auto" w:fill="FFD966" w:themeFill="accent4" w:themeFillTint="99"/>
          </w:tcPr>
          <w:p w:rsidR="009741F8" w:rsidRPr="00A90974" w:rsidRDefault="009741F8" w:rsidP="0033513A">
            <w:pPr>
              <w:pStyle w:val="NoSpacing"/>
              <w:rPr>
                <w:rFonts w:asciiTheme="minorHAnsi" w:hAnsiTheme="minorHAnsi"/>
                <w:b/>
              </w:rPr>
            </w:pPr>
            <w:r w:rsidRPr="00A90974">
              <w:rPr>
                <w:rFonts w:asciiTheme="minorHAnsi" w:hAnsiTheme="minorHAnsi"/>
                <w:b/>
              </w:rPr>
              <w:t>Student Engagement</w:t>
            </w:r>
          </w:p>
        </w:tc>
        <w:tc>
          <w:tcPr>
            <w:tcW w:w="1418" w:type="dxa"/>
            <w:shd w:val="clear" w:color="auto" w:fill="FFD966" w:themeFill="accent4" w:themeFillTint="99"/>
          </w:tcPr>
          <w:p w:rsidR="009741F8" w:rsidRPr="00A90974" w:rsidRDefault="009741F8" w:rsidP="0033513A">
            <w:pPr>
              <w:pStyle w:val="NoSpacing"/>
              <w:ind w:left="34"/>
              <w:rPr>
                <w:rFonts w:asciiTheme="minorHAnsi" w:hAnsiTheme="minorHAnsi"/>
                <w:b/>
              </w:rPr>
            </w:pPr>
            <w:r w:rsidRPr="00A90974">
              <w:rPr>
                <w:rFonts w:asciiTheme="minorHAnsi" w:hAnsiTheme="minorHAnsi"/>
                <w:b/>
              </w:rPr>
              <w:t>Baseline 2013/14</w:t>
            </w:r>
          </w:p>
        </w:tc>
        <w:tc>
          <w:tcPr>
            <w:tcW w:w="1842" w:type="dxa"/>
            <w:shd w:val="clear" w:color="auto" w:fill="FFD966" w:themeFill="accent4" w:themeFillTint="99"/>
          </w:tcPr>
          <w:p w:rsidR="009741F8" w:rsidRPr="00A90974" w:rsidRDefault="009741F8" w:rsidP="0033513A">
            <w:pPr>
              <w:pStyle w:val="NoSpacing"/>
              <w:ind w:left="34"/>
              <w:rPr>
                <w:rFonts w:asciiTheme="minorHAnsi" w:hAnsiTheme="minorHAnsi"/>
                <w:b/>
              </w:rPr>
            </w:pPr>
            <w:r w:rsidRPr="00A90974">
              <w:rPr>
                <w:rFonts w:asciiTheme="minorHAnsi" w:hAnsiTheme="minorHAnsi"/>
                <w:b/>
              </w:rPr>
              <w:t>Monitoring 2014/15</w:t>
            </w:r>
          </w:p>
        </w:tc>
        <w:tc>
          <w:tcPr>
            <w:tcW w:w="1701" w:type="dxa"/>
            <w:shd w:val="clear" w:color="auto" w:fill="FFD966" w:themeFill="accent4" w:themeFillTint="99"/>
          </w:tcPr>
          <w:p w:rsidR="009741F8" w:rsidRPr="00A90974" w:rsidRDefault="009741F8" w:rsidP="0033513A">
            <w:pPr>
              <w:pStyle w:val="NoSpacing"/>
              <w:ind w:left="34"/>
              <w:rPr>
                <w:rFonts w:asciiTheme="minorHAnsi" w:hAnsiTheme="minorHAnsi"/>
                <w:b/>
              </w:rPr>
            </w:pPr>
            <w:r>
              <w:rPr>
                <w:rFonts w:asciiTheme="minorHAnsi" w:hAnsiTheme="minorHAnsi"/>
                <w:b/>
              </w:rPr>
              <w:t>Monitoring 2015/16</w:t>
            </w:r>
          </w:p>
        </w:tc>
        <w:tc>
          <w:tcPr>
            <w:tcW w:w="1701" w:type="dxa"/>
            <w:shd w:val="clear" w:color="auto" w:fill="FFD966" w:themeFill="accent4" w:themeFillTint="99"/>
          </w:tcPr>
          <w:p w:rsidR="009741F8" w:rsidRPr="00A90974" w:rsidRDefault="009741F8" w:rsidP="0033513A">
            <w:pPr>
              <w:pStyle w:val="NoSpacing"/>
              <w:ind w:left="34"/>
              <w:rPr>
                <w:rFonts w:asciiTheme="minorHAnsi" w:hAnsiTheme="minorHAnsi"/>
                <w:b/>
              </w:rPr>
            </w:pPr>
            <w:r>
              <w:rPr>
                <w:rFonts w:asciiTheme="minorHAnsi" w:hAnsiTheme="minorHAnsi"/>
                <w:b/>
              </w:rPr>
              <w:t>Monitoring 2016/17</w:t>
            </w:r>
          </w:p>
        </w:tc>
        <w:tc>
          <w:tcPr>
            <w:tcW w:w="1843" w:type="dxa"/>
            <w:shd w:val="clear" w:color="auto" w:fill="FFD966" w:themeFill="accent4" w:themeFillTint="99"/>
          </w:tcPr>
          <w:p w:rsidR="009741F8" w:rsidRDefault="009741F8" w:rsidP="0033513A">
            <w:pPr>
              <w:pStyle w:val="NoSpacing"/>
              <w:ind w:left="34"/>
              <w:rPr>
                <w:rFonts w:asciiTheme="minorHAnsi" w:hAnsiTheme="minorHAnsi"/>
                <w:b/>
              </w:rPr>
            </w:pPr>
            <w:r>
              <w:rPr>
                <w:rFonts w:asciiTheme="minorHAnsi" w:hAnsiTheme="minorHAnsi"/>
                <w:b/>
              </w:rPr>
              <w:t>Monitoring 2017/18</w:t>
            </w:r>
          </w:p>
        </w:tc>
        <w:tc>
          <w:tcPr>
            <w:tcW w:w="1701" w:type="dxa"/>
            <w:shd w:val="clear" w:color="auto" w:fill="FFD966" w:themeFill="accent4" w:themeFillTint="99"/>
          </w:tcPr>
          <w:p w:rsidR="009741F8" w:rsidRDefault="009741F8" w:rsidP="0033513A">
            <w:pPr>
              <w:pStyle w:val="NoSpacing"/>
              <w:ind w:left="34"/>
              <w:rPr>
                <w:rFonts w:asciiTheme="minorHAnsi" w:hAnsiTheme="minorHAnsi"/>
                <w:b/>
              </w:rPr>
            </w:pPr>
            <w:r>
              <w:rPr>
                <w:rFonts w:asciiTheme="minorHAnsi" w:hAnsiTheme="minorHAnsi"/>
                <w:b/>
              </w:rPr>
              <w:t>Monitoring 2018/19</w:t>
            </w:r>
          </w:p>
        </w:tc>
        <w:tc>
          <w:tcPr>
            <w:tcW w:w="1559" w:type="dxa"/>
            <w:shd w:val="clear" w:color="auto" w:fill="FFD966" w:themeFill="accent4" w:themeFillTint="99"/>
          </w:tcPr>
          <w:p w:rsidR="009741F8" w:rsidRPr="00A90974" w:rsidRDefault="00521A40" w:rsidP="0033513A">
            <w:pPr>
              <w:pStyle w:val="NoSpacing"/>
              <w:ind w:left="34"/>
              <w:rPr>
                <w:rFonts w:asciiTheme="minorHAnsi" w:hAnsiTheme="minorHAnsi"/>
                <w:b/>
              </w:rPr>
            </w:pPr>
            <w:r>
              <w:rPr>
                <w:rFonts w:asciiTheme="minorHAnsi" w:hAnsiTheme="minorHAnsi"/>
                <w:b/>
              </w:rPr>
              <w:t>Target 2020/21</w:t>
            </w:r>
          </w:p>
        </w:tc>
      </w:tr>
      <w:tr w:rsidR="009741F8" w:rsidRPr="00A90974" w:rsidTr="001974DE">
        <w:tc>
          <w:tcPr>
            <w:tcW w:w="3538" w:type="dxa"/>
            <w:shd w:val="clear" w:color="auto" w:fill="auto"/>
          </w:tcPr>
          <w:p w:rsidR="009741F8" w:rsidRPr="00A90974" w:rsidRDefault="009741F8" w:rsidP="0033513A">
            <w:pPr>
              <w:pStyle w:val="NoSpacing"/>
              <w:numPr>
                <w:ilvl w:val="0"/>
                <w:numId w:val="2"/>
              </w:numPr>
              <w:ind w:left="318"/>
              <w:rPr>
                <w:rFonts w:asciiTheme="minorHAnsi" w:hAnsiTheme="minorHAnsi"/>
              </w:rPr>
            </w:pPr>
            <w:r w:rsidRPr="00A90974">
              <w:rPr>
                <w:rFonts w:asciiTheme="minorHAnsi" w:hAnsiTheme="minorHAnsi"/>
              </w:rPr>
              <w:t>Percentage of required SU Course Representative positions filled</w:t>
            </w:r>
          </w:p>
        </w:tc>
        <w:tc>
          <w:tcPr>
            <w:tcW w:w="1418" w:type="dxa"/>
            <w:shd w:val="clear" w:color="auto" w:fill="auto"/>
          </w:tcPr>
          <w:p w:rsidR="009741F8" w:rsidRPr="00A90974" w:rsidRDefault="009741F8" w:rsidP="0033513A">
            <w:pPr>
              <w:pStyle w:val="NoSpacing"/>
              <w:ind w:left="34"/>
              <w:rPr>
                <w:rFonts w:asciiTheme="minorHAnsi" w:hAnsiTheme="minorHAnsi"/>
              </w:rPr>
            </w:pPr>
            <w:r w:rsidRPr="00A90974">
              <w:rPr>
                <w:rFonts w:asciiTheme="minorHAnsi" w:hAnsiTheme="minorHAnsi"/>
              </w:rPr>
              <w:t>100%</w:t>
            </w:r>
          </w:p>
        </w:tc>
        <w:tc>
          <w:tcPr>
            <w:tcW w:w="1842" w:type="dxa"/>
            <w:shd w:val="clear" w:color="auto" w:fill="auto"/>
          </w:tcPr>
          <w:p w:rsidR="009741F8" w:rsidRPr="00A90974" w:rsidRDefault="009741F8" w:rsidP="00380037">
            <w:pPr>
              <w:pStyle w:val="NoSpacing"/>
              <w:ind w:left="34"/>
              <w:rPr>
                <w:rFonts w:asciiTheme="minorHAnsi" w:hAnsiTheme="minorHAnsi"/>
              </w:rPr>
            </w:pPr>
            <w:r w:rsidRPr="00A90974">
              <w:rPr>
                <w:rFonts w:asciiTheme="minorHAnsi" w:hAnsiTheme="minorHAnsi"/>
              </w:rPr>
              <w:t>96% (48/50)</w:t>
            </w:r>
          </w:p>
        </w:tc>
        <w:tc>
          <w:tcPr>
            <w:tcW w:w="1701" w:type="dxa"/>
          </w:tcPr>
          <w:p w:rsidR="009741F8" w:rsidRPr="00A90974" w:rsidRDefault="009741F8" w:rsidP="0033513A">
            <w:pPr>
              <w:pStyle w:val="NoSpacing"/>
              <w:ind w:left="34"/>
              <w:rPr>
                <w:rFonts w:asciiTheme="minorHAnsi" w:hAnsiTheme="minorHAnsi"/>
              </w:rPr>
            </w:pPr>
            <w:r>
              <w:rPr>
                <w:rFonts w:asciiTheme="minorHAnsi" w:hAnsiTheme="minorHAnsi"/>
              </w:rPr>
              <w:t>92% (46/50)</w:t>
            </w:r>
          </w:p>
        </w:tc>
        <w:tc>
          <w:tcPr>
            <w:tcW w:w="1701" w:type="dxa"/>
          </w:tcPr>
          <w:p w:rsidR="009741F8" w:rsidRPr="00A90974" w:rsidRDefault="009741F8" w:rsidP="0033513A">
            <w:pPr>
              <w:pStyle w:val="NoSpacing"/>
              <w:ind w:left="34"/>
              <w:rPr>
                <w:rFonts w:asciiTheme="minorHAnsi" w:hAnsiTheme="minorHAnsi"/>
              </w:rPr>
            </w:pPr>
            <w:r w:rsidRPr="003A4EA3">
              <w:rPr>
                <w:color w:val="000000" w:themeColor="text1"/>
              </w:rPr>
              <w:t>92% (47/51)</w:t>
            </w:r>
          </w:p>
        </w:tc>
        <w:tc>
          <w:tcPr>
            <w:tcW w:w="1843" w:type="dxa"/>
          </w:tcPr>
          <w:p w:rsidR="009741F8" w:rsidRPr="00A90974" w:rsidRDefault="009741F8" w:rsidP="00D03777">
            <w:pPr>
              <w:pStyle w:val="NoSpacing"/>
              <w:ind w:left="34"/>
              <w:rPr>
                <w:rFonts w:asciiTheme="minorHAnsi" w:hAnsiTheme="minorHAnsi"/>
              </w:rPr>
            </w:pPr>
            <w:r>
              <w:rPr>
                <w:rFonts w:asciiTheme="minorHAnsi" w:hAnsiTheme="minorHAnsi"/>
              </w:rPr>
              <w:t>94% (47/50)</w:t>
            </w:r>
          </w:p>
        </w:tc>
        <w:tc>
          <w:tcPr>
            <w:tcW w:w="1701" w:type="dxa"/>
          </w:tcPr>
          <w:p w:rsidR="009741F8" w:rsidRPr="00A90974" w:rsidRDefault="009741F8" w:rsidP="0033513A">
            <w:pPr>
              <w:pStyle w:val="NoSpacing"/>
              <w:ind w:left="34"/>
              <w:rPr>
                <w:rFonts w:asciiTheme="minorHAnsi" w:hAnsiTheme="minorHAnsi"/>
              </w:rPr>
            </w:pPr>
            <w:r>
              <w:rPr>
                <w:rFonts w:asciiTheme="minorHAnsi" w:hAnsiTheme="minorHAnsi"/>
              </w:rPr>
              <w:t>86% (49/56)</w:t>
            </w:r>
          </w:p>
        </w:tc>
        <w:tc>
          <w:tcPr>
            <w:tcW w:w="1559" w:type="dxa"/>
            <w:shd w:val="clear" w:color="auto" w:fill="auto"/>
          </w:tcPr>
          <w:p w:rsidR="009741F8" w:rsidRPr="00A90974" w:rsidRDefault="009741F8" w:rsidP="0033513A">
            <w:pPr>
              <w:pStyle w:val="NoSpacing"/>
              <w:ind w:left="34"/>
              <w:rPr>
                <w:rFonts w:asciiTheme="minorHAnsi" w:hAnsiTheme="minorHAnsi"/>
              </w:rPr>
            </w:pPr>
            <w:r w:rsidRPr="00A90974">
              <w:rPr>
                <w:rFonts w:asciiTheme="minorHAnsi" w:hAnsiTheme="minorHAnsi"/>
              </w:rPr>
              <w:t>100%</w:t>
            </w:r>
          </w:p>
        </w:tc>
      </w:tr>
      <w:tr w:rsidR="009741F8" w:rsidRPr="00A90974" w:rsidTr="001974DE">
        <w:tc>
          <w:tcPr>
            <w:tcW w:w="3538" w:type="dxa"/>
            <w:shd w:val="clear" w:color="auto" w:fill="auto"/>
          </w:tcPr>
          <w:p w:rsidR="009741F8" w:rsidRPr="00A90974" w:rsidRDefault="009741F8" w:rsidP="00F63BB5">
            <w:pPr>
              <w:pStyle w:val="NoSpacing"/>
              <w:numPr>
                <w:ilvl w:val="0"/>
                <w:numId w:val="2"/>
              </w:numPr>
              <w:ind w:left="318"/>
              <w:rPr>
                <w:rFonts w:asciiTheme="minorHAnsi" w:hAnsiTheme="minorHAnsi"/>
              </w:rPr>
            </w:pPr>
            <w:r w:rsidRPr="00A90974">
              <w:rPr>
                <w:rFonts w:asciiTheme="minorHAnsi" w:hAnsiTheme="minorHAnsi"/>
              </w:rPr>
              <w:t>Percentage of SU Course Representatives that opted to continue and were elected</w:t>
            </w:r>
            <w:r>
              <w:rPr>
                <w:rFonts w:asciiTheme="minorHAnsi" w:hAnsiTheme="minorHAnsi"/>
              </w:rPr>
              <w:t xml:space="preserve"> to </w:t>
            </w:r>
            <w:r w:rsidR="00F63BB5">
              <w:rPr>
                <w:rFonts w:asciiTheme="minorHAnsi" w:hAnsiTheme="minorHAnsi"/>
              </w:rPr>
              <w:t xml:space="preserve">next academic </w:t>
            </w:r>
            <w:r>
              <w:rPr>
                <w:rFonts w:asciiTheme="minorHAnsi" w:hAnsiTheme="minorHAnsi"/>
              </w:rPr>
              <w:t>year</w:t>
            </w:r>
          </w:p>
        </w:tc>
        <w:tc>
          <w:tcPr>
            <w:tcW w:w="1418" w:type="dxa"/>
            <w:shd w:val="clear" w:color="auto" w:fill="auto"/>
          </w:tcPr>
          <w:p w:rsidR="009741F8" w:rsidRPr="00A90974" w:rsidRDefault="009741F8" w:rsidP="00380037">
            <w:pPr>
              <w:pStyle w:val="NoSpacing"/>
              <w:ind w:left="34"/>
              <w:rPr>
                <w:rFonts w:asciiTheme="minorHAnsi" w:hAnsiTheme="minorHAnsi"/>
              </w:rPr>
            </w:pPr>
            <w:r w:rsidRPr="00A90974">
              <w:rPr>
                <w:rFonts w:asciiTheme="minorHAnsi" w:hAnsiTheme="minorHAnsi"/>
              </w:rPr>
              <w:t>16%(9/55)</w:t>
            </w:r>
          </w:p>
        </w:tc>
        <w:tc>
          <w:tcPr>
            <w:tcW w:w="1842" w:type="dxa"/>
            <w:shd w:val="clear" w:color="auto" w:fill="auto"/>
          </w:tcPr>
          <w:p w:rsidR="009741F8" w:rsidRPr="00A90974" w:rsidRDefault="009741F8" w:rsidP="00380037">
            <w:pPr>
              <w:pStyle w:val="NoSpacing"/>
              <w:rPr>
                <w:rFonts w:asciiTheme="minorHAnsi" w:hAnsiTheme="minorHAnsi"/>
              </w:rPr>
            </w:pPr>
            <w:r w:rsidRPr="00A90974">
              <w:rPr>
                <w:rFonts w:asciiTheme="minorHAnsi" w:hAnsiTheme="minorHAnsi"/>
              </w:rPr>
              <w:t>23% (11/48)</w:t>
            </w:r>
          </w:p>
        </w:tc>
        <w:tc>
          <w:tcPr>
            <w:tcW w:w="1701" w:type="dxa"/>
          </w:tcPr>
          <w:p w:rsidR="009741F8" w:rsidRPr="00A90974" w:rsidRDefault="009741F8" w:rsidP="0033513A">
            <w:pPr>
              <w:pStyle w:val="NoSpacing"/>
              <w:ind w:left="34"/>
              <w:rPr>
                <w:rFonts w:asciiTheme="minorHAnsi" w:hAnsiTheme="minorHAnsi"/>
                <w:color w:val="000000" w:themeColor="text1"/>
              </w:rPr>
            </w:pPr>
            <w:r>
              <w:rPr>
                <w:rFonts w:asciiTheme="minorHAnsi" w:hAnsiTheme="minorHAnsi"/>
                <w:color w:val="000000" w:themeColor="text1"/>
              </w:rPr>
              <w:t>26% (12/46)</w:t>
            </w:r>
          </w:p>
        </w:tc>
        <w:tc>
          <w:tcPr>
            <w:tcW w:w="1701" w:type="dxa"/>
          </w:tcPr>
          <w:p w:rsidR="009741F8" w:rsidRPr="0033513A" w:rsidRDefault="009741F8" w:rsidP="0033513A">
            <w:pPr>
              <w:pStyle w:val="NoSpacing"/>
              <w:ind w:left="34"/>
              <w:rPr>
                <w:rFonts w:asciiTheme="minorHAnsi" w:hAnsiTheme="minorHAnsi"/>
                <w:b/>
                <w:color w:val="000000" w:themeColor="text1"/>
              </w:rPr>
            </w:pPr>
            <w:r w:rsidRPr="003A4EA3">
              <w:rPr>
                <w:color w:val="000000" w:themeColor="text1"/>
              </w:rPr>
              <w:t>23% (11/47)</w:t>
            </w:r>
          </w:p>
        </w:tc>
        <w:tc>
          <w:tcPr>
            <w:tcW w:w="1843" w:type="dxa"/>
          </w:tcPr>
          <w:p w:rsidR="009741F8" w:rsidRPr="003C3656" w:rsidRDefault="009741F8" w:rsidP="00D03777">
            <w:pPr>
              <w:pStyle w:val="NoSpacing"/>
              <w:ind w:left="34"/>
              <w:rPr>
                <w:rFonts w:asciiTheme="minorHAnsi" w:hAnsiTheme="minorHAnsi"/>
                <w:color w:val="000000" w:themeColor="text1"/>
              </w:rPr>
            </w:pPr>
            <w:r w:rsidRPr="003C3656">
              <w:rPr>
                <w:color w:val="000000" w:themeColor="text1"/>
              </w:rPr>
              <w:t>16% (8/49)</w:t>
            </w:r>
          </w:p>
        </w:tc>
        <w:tc>
          <w:tcPr>
            <w:tcW w:w="1701" w:type="dxa"/>
          </w:tcPr>
          <w:p w:rsidR="009741F8" w:rsidRPr="00A90974" w:rsidRDefault="00050E05" w:rsidP="0033513A">
            <w:pPr>
              <w:pStyle w:val="NoSpacing"/>
              <w:ind w:left="34"/>
              <w:rPr>
                <w:rFonts w:asciiTheme="minorHAnsi" w:hAnsiTheme="minorHAnsi"/>
                <w:color w:val="000000" w:themeColor="text1"/>
              </w:rPr>
            </w:pPr>
            <w:r>
              <w:rPr>
                <w:rFonts w:asciiTheme="minorHAnsi" w:hAnsiTheme="minorHAnsi"/>
                <w:color w:val="000000" w:themeColor="text1"/>
              </w:rPr>
              <w:t>20% (10</w:t>
            </w:r>
            <w:r w:rsidR="009741F8">
              <w:rPr>
                <w:rFonts w:asciiTheme="minorHAnsi" w:hAnsiTheme="minorHAnsi"/>
                <w:color w:val="000000" w:themeColor="text1"/>
              </w:rPr>
              <w:t>/49)</w:t>
            </w:r>
          </w:p>
        </w:tc>
        <w:tc>
          <w:tcPr>
            <w:tcW w:w="1559" w:type="dxa"/>
            <w:shd w:val="clear" w:color="auto" w:fill="auto"/>
          </w:tcPr>
          <w:p w:rsidR="009741F8" w:rsidRPr="00A90974" w:rsidRDefault="009741F8" w:rsidP="0033513A">
            <w:pPr>
              <w:pStyle w:val="NoSpacing"/>
              <w:ind w:left="34"/>
              <w:rPr>
                <w:rFonts w:asciiTheme="minorHAnsi" w:hAnsiTheme="minorHAnsi"/>
                <w:color w:val="FFC000"/>
              </w:rPr>
            </w:pPr>
            <w:r w:rsidRPr="00A90974">
              <w:rPr>
                <w:rFonts w:asciiTheme="minorHAnsi" w:hAnsiTheme="minorHAnsi"/>
                <w:color w:val="000000" w:themeColor="text1"/>
              </w:rPr>
              <w:t>25%</w:t>
            </w:r>
          </w:p>
        </w:tc>
      </w:tr>
      <w:tr w:rsidR="009741F8" w:rsidRPr="00A90974" w:rsidTr="001974DE">
        <w:trPr>
          <w:trHeight w:val="888"/>
        </w:trPr>
        <w:tc>
          <w:tcPr>
            <w:tcW w:w="3538" w:type="dxa"/>
            <w:shd w:val="clear" w:color="auto" w:fill="auto"/>
          </w:tcPr>
          <w:p w:rsidR="009741F8" w:rsidRPr="00A90974" w:rsidRDefault="009741F8" w:rsidP="0033513A">
            <w:pPr>
              <w:pStyle w:val="NoSpacing"/>
              <w:ind w:left="345" w:hanging="345"/>
              <w:rPr>
                <w:rFonts w:asciiTheme="minorHAnsi" w:hAnsiTheme="minorHAnsi"/>
              </w:rPr>
            </w:pPr>
            <w:r w:rsidRPr="00A90974">
              <w:rPr>
                <w:rFonts w:asciiTheme="minorHAnsi" w:hAnsiTheme="minorHAnsi"/>
              </w:rPr>
              <w:t xml:space="preserve">3a. Percentage of SU Course Representatives attending training events: </w:t>
            </w:r>
            <w:r w:rsidRPr="00A90974">
              <w:rPr>
                <w:rFonts w:asciiTheme="minorHAnsi" w:hAnsiTheme="minorHAnsi"/>
                <w:b/>
              </w:rPr>
              <w:t>Induction Training</w:t>
            </w:r>
          </w:p>
        </w:tc>
        <w:tc>
          <w:tcPr>
            <w:tcW w:w="1418" w:type="dxa"/>
            <w:shd w:val="clear" w:color="auto" w:fill="auto"/>
          </w:tcPr>
          <w:p w:rsidR="009741F8" w:rsidRPr="00A90974" w:rsidRDefault="009741F8" w:rsidP="0033513A">
            <w:pPr>
              <w:pStyle w:val="NoSpacing"/>
              <w:ind w:left="34"/>
              <w:rPr>
                <w:rFonts w:asciiTheme="minorHAnsi" w:hAnsiTheme="minorHAnsi"/>
              </w:rPr>
            </w:pPr>
            <w:r w:rsidRPr="00A90974">
              <w:rPr>
                <w:rFonts w:asciiTheme="minorHAnsi" w:hAnsiTheme="minorHAnsi"/>
              </w:rPr>
              <w:t>61%</w:t>
            </w:r>
          </w:p>
          <w:p w:rsidR="009741F8" w:rsidRPr="00A90974" w:rsidRDefault="009741F8" w:rsidP="0033513A">
            <w:pPr>
              <w:pStyle w:val="NoSpacing"/>
              <w:ind w:left="34"/>
              <w:rPr>
                <w:rFonts w:asciiTheme="minorHAnsi" w:hAnsiTheme="minorHAnsi"/>
              </w:rPr>
            </w:pPr>
            <w:r w:rsidRPr="00A90974">
              <w:rPr>
                <w:rFonts w:asciiTheme="minorHAnsi" w:hAnsiTheme="minorHAnsi"/>
              </w:rPr>
              <w:t>(35/57)</w:t>
            </w:r>
          </w:p>
        </w:tc>
        <w:tc>
          <w:tcPr>
            <w:tcW w:w="1842" w:type="dxa"/>
            <w:shd w:val="clear" w:color="auto" w:fill="auto"/>
          </w:tcPr>
          <w:p w:rsidR="009741F8" w:rsidRPr="00A90974" w:rsidRDefault="009741F8" w:rsidP="0033513A">
            <w:pPr>
              <w:pStyle w:val="NoSpacing"/>
              <w:ind w:left="34"/>
              <w:rPr>
                <w:rFonts w:asciiTheme="minorHAnsi" w:hAnsiTheme="minorHAnsi"/>
              </w:rPr>
            </w:pPr>
            <w:r w:rsidRPr="00A90974">
              <w:rPr>
                <w:rFonts w:asciiTheme="minorHAnsi" w:hAnsiTheme="minorHAnsi"/>
              </w:rPr>
              <w:t xml:space="preserve">67% </w:t>
            </w:r>
          </w:p>
          <w:p w:rsidR="009741F8" w:rsidRPr="00A90974" w:rsidRDefault="009741F8" w:rsidP="0033513A">
            <w:pPr>
              <w:pStyle w:val="NoSpacing"/>
              <w:ind w:left="34"/>
              <w:rPr>
                <w:rFonts w:asciiTheme="minorHAnsi" w:hAnsiTheme="minorHAnsi"/>
              </w:rPr>
            </w:pPr>
            <w:r w:rsidRPr="00A90974">
              <w:rPr>
                <w:rFonts w:asciiTheme="minorHAnsi" w:hAnsiTheme="minorHAnsi"/>
              </w:rPr>
              <w:t>(32/48)</w:t>
            </w:r>
          </w:p>
          <w:p w:rsidR="009741F8" w:rsidRPr="00A90974" w:rsidRDefault="009741F8" w:rsidP="0033513A">
            <w:pPr>
              <w:pStyle w:val="NoSpacing"/>
              <w:ind w:left="34"/>
              <w:rPr>
                <w:rFonts w:asciiTheme="minorHAnsi" w:hAnsiTheme="minorHAnsi"/>
              </w:rPr>
            </w:pPr>
            <w:r w:rsidRPr="00A90974">
              <w:rPr>
                <w:rFonts w:asciiTheme="minorHAnsi" w:hAnsiTheme="minorHAnsi"/>
                <w:i/>
              </w:rPr>
              <w:t>Of those who did not attend – 7 had been reps in previous year and 2 were based abroad.</w:t>
            </w:r>
            <w:r w:rsidRPr="00A90974">
              <w:rPr>
                <w:rFonts w:asciiTheme="minorHAnsi" w:hAnsiTheme="minorHAnsi"/>
                <w:lang w:eastAsia="en-GB"/>
              </w:rPr>
              <w:t xml:space="preserve"> </w:t>
            </w:r>
          </w:p>
          <w:p w:rsidR="009741F8" w:rsidRPr="00A90974" w:rsidRDefault="009741F8" w:rsidP="0033513A">
            <w:pPr>
              <w:pStyle w:val="NoSpacing"/>
              <w:ind w:left="34"/>
              <w:rPr>
                <w:rFonts w:asciiTheme="minorHAnsi" w:hAnsiTheme="minorHAnsi"/>
              </w:rPr>
            </w:pPr>
          </w:p>
        </w:tc>
        <w:tc>
          <w:tcPr>
            <w:tcW w:w="1701" w:type="dxa"/>
          </w:tcPr>
          <w:p w:rsidR="009741F8" w:rsidRDefault="009741F8" w:rsidP="0033513A">
            <w:pPr>
              <w:pStyle w:val="NoSpacing"/>
              <w:ind w:left="34"/>
              <w:rPr>
                <w:rFonts w:asciiTheme="minorHAnsi" w:hAnsiTheme="minorHAnsi"/>
              </w:rPr>
            </w:pPr>
            <w:r>
              <w:rPr>
                <w:rFonts w:asciiTheme="minorHAnsi" w:hAnsiTheme="minorHAnsi"/>
              </w:rPr>
              <w:t>67%</w:t>
            </w:r>
          </w:p>
          <w:p w:rsidR="009741F8" w:rsidRPr="003C3656" w:rsidRDefault="009741F8" w:rsidP="0033513A">
            <w:pPr>
              <w:pStyle w:val="NoSpacing"/>
              <w:ind w:left="34"/>
              <w:rPr>
                <w:rFonts w:asciiTheme="minorHAnsi" w:hAnsiTheme="minorHAnsi"/>
                <w:i/>
              </w:rPr>
            </w:pPr>
            <w:r>
              <w:rPr>
                <w:rFonts w:asciiTheme="minorHAnsi" w:hAnsiTheme="minorHAnsi"/>
              </w:rPr>
              <w:t>(31/46)</w:t>
            </w:r>
          </w:p>
          <w:p w:rsidR="009741F8" w:rsidRPr="00A90974" w:rsidRDefault="009741F8" w:rsidP="0033513A">
            <w:pPr>
              <w:pStyle w:val="NoSpacing"/>
              <w:ind w:left="34"/>
              <w:rPr>
                <w:rFonts w:asciiTheme="minorHAnsi" w:hAnsiTheme="minorHAnsi"/>
              </w:rPr>
            </w:pPr>
            <w:r w:rsidRPr="003C3656">
              <w:rPr>
                <w:rFonts w:asciiTheme="minorHAnsi" w:hAnsiTheme="minorHAnsi"/>
                <w:i/>
              </w:rPr>
              <w:t>Of those who did not attend – 6 were reps previously, 4 not in post</w:t>
            </w:r>
          </w:p>
        </w:tc>
        <w:tc>
          <w:tcPr>
            <w:tcW w:w="1701" w:type="dxa"/>
          </w:tcPr>
          <w:p w:rsidR="009741F8" w:rsidRPr="003C3656" w:rsidRDefault="009741F8" w:rsidP="0033513A">
            <w:pPr>
              <w:pStyle w:val="NoSpacing"/>
              <w:ind w:left="34"/>
              <w:rPr>
                <w:rFonts w:asciiTheme="minorHAnsi" w:hAnsiTheme="minorHAnsi"/>
                <w:color w:val="000000" w:themeColor="text1"/>
              </w:rPr>
            </w:pPr>
            <w:r w:rsidRPr="003C3656">
              <w:rPr>
                <w:color w:val="000000" w:themeColor="text1"/>
              </w:rPr>
              <w:t>70% (33/47)</w:t>
            </w:r>
          </w:p>
        </w:tc>
        <w:tc>
          <w:tcPr>
            <w:tcW w:w="1843" w:type="dxa"/>
          </w:tcPr>
          <w:p w:rsidR="009741F8" w:rsidRPr="003C3656" w:rsidRDefault="009741F8" w:rsidP="00D03777">
            <w:pPr>
              <w:pStyle w:val="NoSpacing"/>
              <w:ind w:left="34"/>
              <w:rPr>
                <w:rFonts w:asciiTheme="minorHAnsi" w:hAnsiTheme="minorHAnsi"/>
                <w:color w:val="000000" w:themeColor="text1"/>
              </w:rPr>
            </w:pPr>
            <w:r w:rsidRPr="003C3656">
              <w:rPr>
                <w:rFonts w:asciiTheme="minorHAnsi" w:hAnsiTheme="minorHAnsi"/>
                <w:color w:val="000000" w:themeColor="text1"/>
              </w:rPr>
              <w:t>42% (21/50)</w:t>
            </w:r>
          </w:p>
        </w:tc>
        <w:tc>
          <w:tcPr>
            <w:tcW w:w="1701" w:type="dxa"/>
          </w:tcPr>
          <w:p w:rsidR="009741F8" w:rsidRPr="00A90974" w:rsidRDefault="009741F8" w:rsidP="0033513A">
            <w:pPr>
              <w:pStyle w:val="NoSpacing"/>
              <w:ind w:left="34"/>
              <w:rPr>
                <w:rFonts w:asciiTheme="minorHAnsi" w:hAnsiTheme="minorHAnsi"/>
              </w:rPr>
            </w:pPr>
            <w:r>
              <w:rPr>
                <w:rFonts w:asciiTheme="minorHAnsi" w:hAnsiTheme="minorHAnsi"/>
              </w:rPr>
              <w:t>59% (29/49)</w:t>
            </w:r>
          </w:p>
        </w:tc>
        <w:tc>
          <w:tcPr>
            <w:tcW w:w="1559" w:type="dxa"/>
            <w:shd w:val="clear" w:color="auto" w:fill="auto"/>
          </w:tcPr>
          <w:p w:rsidR="009741F8" w:rsidRPr="00A90974" w:rsidRDefault="009741F8" w:rsidP="0033513A">
            <w:pPr>
              <w:pStyle w:val="NoSpacing"/>
              <w:ind w:left="34"/>
              <w:rPr>
                <w:rFonts w:asciiTheme="minorHAnsi" w:hAnsiTheme="minorHAnsi"/>
              </w:rPr>
            </w:pPr>
            <w:r w:rsidRPr="00A90974">
              <w:rPr>
                <w:rFonts w:asciiTheme="minorHAnsi" w:hAnsiTheme="minorHAnsi"/>
              </w:rPr>
              <w:t xml:space="preserve">75% </w:t>
            </w:r>
          </w:p>
        </w:tc>
      </w:tr>
      <w:tr w:rsidR="009741F8" w:rsidRPr="00A90974" w:rsidTr="001974DE">
        <w:tc>
          <w:tcPr>
            <w:tcW w:w="3538" w:type="dxa"/>
            <w:shd w:val="clear" w:color="auto" w:fill="auto"/>
          </w:tcPr>
          <w:p w:rsidR="009741F8" w:rsidRPr="00A90974" w:rsidRDefault="009741F8" w:rsidP="0033513A">
            <w:pPr>
              <w:pStyle w:val="NoSpacing"/>
              <w:ind w:left="345" w:hanging="345"/>
              <w:rPr>
                <w:rFonts w:asciiTheme="minorHAnsi" w:hAnsiTheme="minorHAnsi"/>
              </w:rPr>
            </w:pPr>
            <w:r w:rsidRPr="00A90974">
              <w:rPr>
                <w:rFonts w:asciiTheme="minorHAnsi" w:hAnsiTheme="minorHAnsi"/>
              </w:rPr>
              <w:t xml:space="preserve">3b. Percentage of SU Course Representatives attending training events: </w:t>
            </w:r>
            <w:r w:rsidRPr="00A90974">
              <w:rPr>
                <w:rFonts w:asciiTheme="minorHAnsi" w:hAnsiTheme="minorHAnsi"/>
                <w:b/>
              </w:rPr>
              <w:t>Skills Training</w:t>
            </w:r>
          </w:p>
        </w:tc>
        <w:tc>
          <w:tcPr>
            <w:tcW w:w="1418" w:type="dxa"/>
            <w:shd w:val="clear" w:color="auto" w:fill="auto"/>
          </w:tcPr>
          <w:p w:rsidR="009741F8" w:rsidRPr="00A90974" w:rsidRDefault="009741F8" w:rsidP="0033513A">
            <w:pPr>
              <w:pStyle w:val="NoSpacing"/>
              <w:ind w:left="34"/>
              <w:rPr>
                <w:rFonts w:asciiTheme="minorHAnsi" w:hAnsiTheme="minorHAnsi"/>
              </w:rPr>
            </w:pPr>
            <w:r w:rsidRPr="00A90974">
              <w:rPr>
                <w:rFonts w:asciiTheme="minorHAnsi" w:hAnsiTheme="minorHAnsi"/>
              </w:rPr>
              <w:t>n/a not conducted</w:t>
            </w:r>
          </w:p>
          <w:p w:rsidR="009741F8" w:rsidRPr="00A90974" w:rsidRDefault="009741F8" w:rsidP="0033513A">
            <w:pPr>
              <w:pStyle w:val="NoSpacing"/>
              <w:ind w:left="34"/>
              <w:rPr>
                <w:rFonts w:asciiTheme="minorHAnsi" w:hAnsiTheme="minorHAnsi"/>
              </w:rPr>
            </w:pPr>
          </w:p>
        </w:tc>
        <w:tc>
          <w:tcPr>
            <w:tcW w:w="1842" w:type="dxa"/>
            <w:shd w:val="clear" w:color="auto" w:fill="auto"/>
          </w:tcPr>
          <w:p w:rsidR="009741F8" w:rsidRPr="00A90974" w:rsidRDefault="009741F8" w:rsidP="0033513A">
            <w:pPr>
              <w:pStyle w:val="NoSpacing"/>
              <w:ind w:left="34"/>
              <w:rPr>
                <w:rFonts w:asciiTheme="minorHAnsi" w:hAnsiTheme="minorHAnsi"/>
              </w:rPr>
            </w:pPr>
            <w:r w:rsidRPr="00A90974">
              <w:rPr>
                <w:rFonts w:asciiTheme="minorHAnsi" w:hAnsiTheme="minorHAnsi"/>
              </w:rPr>
              <w:t xml:space="preserve">56% </w:t>
            </w:r>
          </w:p>
          <w:p w:rsidR="009741F8" w:rsidRPr="00A90974" w:rsidRDefault="009741F8" w:rsidP="0033513A">
            <w:pPr>
              <w:pStyle w:val="NoSpacing"/>
              <w:ind w:left="34"/>
              <w:rPr>
                <w:rFonts w:asciiTheme="minorHAnsi" w:hAnsiTheme="minorHAnsi"/>
              </w:rPr>
            </w:pPr>
            <w:r w:rsidRPr="00A90974">
              <w:rPr>
                <w:rFonts w:asciiTheme="minorHAnsi" w:hAnsiTheme="minorHAnsi"/>
              </w:rPr>
              <w:t>(27/48)</w:t>
            </w:r>
          </w:p>
          <w:p w:rsidR="009741F8" w:rsidRPr="00A90974" w:rsidRDefault="009741F8" w:rsidP="0033513A">
            <w:pPr>
              <w:pStyle w:val="NoSpacing"/>
              <w:ind w:left="34"/>
              <w:rPr>
                <w:rFonts w:asciiTheme="minorHAnsi" w:hAnsiTheme="minorHAnsi"/>
              </w:rPr>
            </w:pPr>
            <w:r w:rsidRPr="00A90974">
              <w:rPr>
                <w:rFonts w:asciiTheme="minorHAnsi" w:hAnsiTheme="minorHAnsi"/>
                <w:i/>
              </w:rPr>
              <w:t>Of the 22 who did not attend – 2 were based abroad and 1 was not in post.</w:t>
            </w:r>
          </w:p>
          <w:p w:rsidR="009741F8" w:rsidRPr="00A90974" w:rsidRDefault="009741F8" w:rsidP="0033513A">
            <w:pPr>
              <w:pStyle w:val="NoSpacing"/>
              <w:ind w:left="34"/>
              <w:rPr>
                <w:rFonts w:asciiTheme="minorHAnsi" w:hAnsiTheme="minorHAnsi"/>
              </w:rPr>
            </w:pPr>
          </w:p>
        </w:tc>
        <w:tc>
          <w:tcPr>
            <w:tcW w:w="1701" w:type="dxa"/>
          </w:tcPr>
          <w:p w:rsidR="009741F8" w:rsidRDefault="009741F8" w:rsidP="0033513A">
            <w:pPr>
              <w:pStyle w:val="NoSpacing"/>
              <w:ind w:left="34"/>
              <w:rPr>
                <w:rFonts w:asciiTheme="minorHAnsi" w:hAnsiTheme="minorHAnsi"/>
              </w:rPr>
            </w:pPr>
            <w:r>
              <w:rPr>
                <w:rFonts w:asciiTheme="minorHAnsi" w:hAnsiTheme="minorHAnsi"/>
              </w:rPr>
              <w:t>50%(23/46)</w:t>
            </w:r>
          </w:p>
          <w:p w:rsidR="009741F8" w:rsidRPr="00A90974" w:rsidRDefault="009741F8" w:rsidP="0033513A">
            <w:pPr>
              <w:pStyle w:val="NoSpacing"/>
              <w:ind w:left="34"/>
              <w:rPr>
                <w:rFonts w:asciiTheme="minorHAnsi" w:hAnsiTheme="minorHAnsi"/>
              </w:rPr>
            </w:pPr>
            <w:r>
              <w:rPr>
                <w:rFonts w:asciiTheme="minorHAnsi" w:hAnsiTheme="minorHAnsi"/>
              </w:rPr>
              <w:t>Of those who did not attend – 2 were not in post, one was distance learning</w:t>
            </w:r>
          </w:p>
        </w:tc>
        <w:tc>
          <w:tcPr>
            <w:tcW w:w="1701" w:type="dxa"/>
          </w:tcPr>
          <w:p w:rsidR="009741F8" w:rsidRPr="003C3656" w:rsidRDefault="009741F8" w:rsidP="00F3075B">
            <w:pPr>
              <w:pStyle w:val="NoSpacing"/>
              <w:ind w:left="34"/>
              <w:rPr>
                <w:rFonts w:asciiTheme="minorHAnsi" w:hAnsiTheme="minorHAnsi"/>
                <w:color w:val="000000" w:themeColor="text1"/>
              </w:rPr>
            </w:pPr>
            <w:r w:rsidRPr="003C3656">
              <w:rPr>
                <w:color w:val="000000" w:themeColor="text1"/>
              </w:rPr>
              <w:t xml:space="preserve">(18/47) </w:t>
            </w:r>
          </w:p>
        </w:tc>
        <w:tc>
          <w:tcPr>
            <w:tcW w:w="1843" w:type="dxa"/>
          </w:tcPr>
          <w:p w:rsidR="009741F8" w:rsidRPr="003C3656" w:rsidRDefault="009741F8" w:rsidP="0033513A">
            <w:pPr>
              <w:pStyle w:val="NoSpacing"/>
              <w:ind w:left="34"/>
              <w:rPr>
                <w:rFonts w:asciiTheme="minorHAnsi" w:hAnsiTheme="minorHAnsi"/>
                <w:color w:val="000000" w:themeColor="text1"/>
              </w:rPr>
            </w:pPr>
            <w:r w:rsidRPr="003C3656">
              <w:rPr>
                <w:rFonts w:asciiTheme="minorHAnsi" w:hAnsiTheme="minorHAnsi"/>
                <w:color w:val="000000" w:themeColor="text1"/>
              </w:rPr>
              <w:t>50% (25/50)</w:t>
            </w:r>
          </w:p>
        </w:tc>
        <w:tc>
          <w:tcPr>
            <w:tcW w:w="1701" w:type="dxa"/>
          </w:tcPr>
          <w:p w:rsidR="009741F8" w:rsidRPr="00A90974" w:rsidRDefault="009741F8" w:rsidP="0033513A">
            <w:pPr>
              <w:pStyle w:val="NoSpacing"/>
              <w:ind w:left="34"/>
              <w:rPr>
                <w:rFonts w:asciiTheme="minorHAnsi" w:hAnsiTheme="minorHAnsi"/>
              </w:rPr>
            </w:pPr>
            <w:r>
              <w:rPr>
                <w:rFonts w:asciiTheme="minorHAnsi" w:hAnsiTheme="minorHAnsi"/>
              </w:rPr>
              <w:t>33% (16/49)</w:t>
            </w:r>
          </w:p>
        </w:tc>
        <w:tc>
          <w:tcPr>
            <w:tcW w:w="1559" w:type="dxa"/>
            <w:shd w:val="clear" w:color="auto" w:fill="auto"/>
          </w:tcPr>
          <w:p w:rsidR="009741F8" w:rsidRPr="00A90974" w:rsidRDefault="009741F8" w:rsidP="0033513A">
            <w:pPr>
              <w:pStyle w:val="NoSpacing"/>
              <w:ind w:left="34"/>
              <w:rPr>
                <w:rFonts w:asciiTheme="minorHAnsi" w:hAnsiTheme="minorHAnsi"/>
              </w:rPr>
            </w:pPr>
            <w:r w:rsidRPr="00A90974">
              <w:rPr>
                <w:rFonts w:asciiTheme="minorHAnsi" w:hAnsiTheme="minorHAnsi"/>
              </w:rPr>
              <w:t xml:space="preserve">50% </w:t>
            </w:r>
          </w:p>
          <w:p w:rsidR="009741F8" w:rsidRPr="00A90974" w:rsidRDefault="009741F8" w:rsidP="0033513A">
            <w:pPr>
              <w:pStyle w:val="NoSpacing"/>
              <w:ind w:left="34"/>
              <w:rPr>
                <w:rFonts w:asciiTheme="minorHAnsi" w:hAnsiTheme="minorHAnsi"/>
              </w:rPr>
            </w:pPr>
          </w:p>
        </w:tc>
      </w:tr>
      <w:tr w:rsidR="009741F8" w:rsidRPr="00A90974" w:rsidTr="001974DE">
        <w:tc>
          <w:tcPr>
            <w:tcW w:w="3538" w:type="dxa"/>
            <w:shd w:val="clear" w:color="auto" w:fill="auto"/>
          </w:tcPr>
          <w:p w:rsidR="009741F8" w:rsidRPr="00A90974" w:rsidRDefault="009741F8" w:rsidP="0033513A">
            <w:pPr>
              <w:pStyle w:val="NoSpacing"/>
              <w:numPr>
                <w:ilvl w:val="0"/>
                <w:numId w:val="9"/>
              </w:numPr>
              <w:ind w:left="345" w:hanging="345"/>
              <w:rPr>
                <w:rFonts w:asciiTheme="minorHAnsi" w:hAnsiTheme="minorHAnsi"/>
              </w:rPr>
            </w:pPr>
            <w:r w:rsidRPr="00A90974">
              <w:rPr>
                <w:rFonts w:asciiTheme="minorHAnsi" w:hAnsiTheme="minorHAnsi"/>
              </w:rPr>
              <w:t xml:space="preserve">Percentage of SU Course Representatives attending </w:t>
            </w:r>
            <w:r w:rsidRPr="00A90974">
              <w:rPr>
                <w:rFonts w:asciiTheme="minorHAnsi" w:hAnsiTheme="minorHAnsi"/>
                <w:b/>
              </w:rPr>
              <w:t>catch-up/social events</w:t>
            </w:r>
          </w:p>
        </w:tc>
        <w:tc>
          <w:tcPr>
            <w:tcW w:w="1418" w:type="dxa"/>
            <w:shd w:val="clear" w:color="auto" w:fill="auto"/>
          </w:tcPr>
          <w:p w:rsidR="009741F8" w:rsidRPr="00A90974" w:rsidRDefault="009741F8" w:rsidP="0033513A">
            <w:pPr>
              <w:pStyle w:val="NoSpacing"/>
              <w:ind w:left="34"/>
              <w:rPr>
                <w:rFonts w:asciiTheme="minorHAnsi" w:hAnsiTheme="minorHAnsi"/>
              </w:rPr>
            </w:pPr>
            <w:r w:rsidRPr="00A90974">
              <w:rPr>
                <w:rFonts w:asciiTheme="minorHAnsi" w:hAnsiTheme="minorHAnsi"/>
              </w:rPr>
              <w:t>Spring Social - 23% (13/57)</w:t>
            </w:r>
          </w:p>
          <w:p w:rsidR="009741F8" w:rsidRPr="00A90974" w:rsidRDefault="009741F8" w:rsidP="0033513A">
            <w:pPr>
              <w:pStyle w:val="NoSpacing"/>
              <w:ind w:left="34"/>
              <w:rPr>
                <w:rFonts w:asciiTheme="minorHAnsi" w:hAnsiTheme="minorHAnsi"/>
              </w:rPr>
            </w:pPr>
            <w:r w:rsidRPr="00A90974">
              <w:rPr>
                <w:rFonts w:asciiTheme="minorHAnsi" w:hAnsiTheme="minorHAnsi"/>
              </w:rPr>
              <w:t>Summer Social - 19% (11/57)</w:t>
            </w:r>
          </w:p>
        </w:tc>
        <w:tc>
          <w:tcPr>
            <w:tcW w:w="1842" w:type="dxa"/>
            <w:shd w:val="clear" w:color="auto" w:fill="auto"/>
          </w:tcPr>
          <w:p w:rsidR="009741F8" w:rsidRPr="00A90974" w:rsidRDefault="009741F8" w:rsidP="0033513A">
            <w:pPr>
              <w:pStyle w:val="NoSpacing"/>
              <w:ind w:left="34"/>
              <w:rPr>
                <w:rFonts w:asciiTheme="minorHAnsi" w:hAnsiTheme="minorHAnsi"/>
              </w:rPr>
            </w:pPr>
            <w:r w:rsidRPr="00A90974">
              <w:rPr>
                <w:rFonts w:asciiTheme="minorHAnsi" w:hAnsiTheme="minorHAnsi"/>
              </w:rPr>
              <w:t>Spring – 27% (13/48)</w:t>
            </w:r>
          </w:p>
          <w:p w:rsidR="009741F8" w:rsidRPr="00A90974" w:rsidRDefault="009741F8" w:rsidP="0033513A">
            <w:pPr>
              <w:pStyle w:val="NoSpacing"/>
              <w:ind w:left="34"/>
              <w:rPr>
                <w:rFonts w:asciiTheme="minorHAnsi" w:hAnsiTheme="minorHAnsi"/>
              </w:rPr>
            </w:pPr>
            <w:r w:rsidRPr="00A90974">
              <w:rPr>
                <w:rFonts w:asciiTheme="minorHAnsi" w:hAnsiTheme="minorHAnsi"/>
              </w:rPr>
              <w:t>Summer – 21% (10/48)</w:t>
            </w:r>
          </w:p>
        </w:tc>
        <w:tc>
          <w:tcPr>
            <w:tcW w:w="1701" w:type="dxa"/>
          </w:tcPr>
          <w:p w:rsidR="009741F8" w:rsidRDefault="009741F8" w:rsidP="0033513A">
            <w:pPr>
              <w:pStyle w:val="NoSpacing"/>
              <w:ind w:left="34"/>
              <w:rPr>
                <w:rFonts w:asciiTheme="minorHAnsi" w:hAnsiTheme="minorHAnsi"/>
              </w:rPr>
            </w:pPr>
            <w:r>
              <w:rPr>
                <w:rFonts w:asciiTheme="minorHAnsi" w:hAnsiTheme="minorHAnsi"/>
              </w:rPr>
              <w:t>Spring – 28% (13/46)</w:t>
            </w:r>
          </w:p>
          <w:p w:rsidR="009741F8" w:rsidRPr="00A90974" w:rsidRDefault="009741F8" w:rsidP="0033513A">
            <w:pPr>
              <w:pStyle w:val="NoSpacing"/>
              <w:ind w:left="34"/>
              <w:rPr>
                <w:rFonts w:asciiTheme="minorHAnsi" w:hAnsiTheme="minorHAnsi"/>
              </w:rPr>
            </w:pPr>
            <w:r>
              <w:rPr>
                <w:rFonts w:asciiTheme="minorHAnsi" w:hAnsiTheme="minorHAnsi"/>
              </w:rPr>
              <w:t>Summer – 17% (8/46)</w:t>
            </w:r>
          </w:p>
        </w:tc>
        <w:tc>
          <w:tcPr>
            <w:tcW w:w="1701" w:type="dxa"/>
          </w:tcPr>
          <w:p w:rsidR="009741F8" w:rsidRPr="003C3656" w:rsidRDefault="009741F8" w:rsidP="0033513A">
            <w:pPr>
              <w:pStyle w:val="NoSpacing"/>
              <w:ind w:left="34"/>
              <w:rPr>
                <w:color w:val="000000" w:themeColor="text1"/>
              </w:rPr>
            </w:pPr>
            <w:r w:rsidRPr="003C3656">
              <w:rPr>
                <w:color w:val="000000" w:themeColor="text1"/>
              </w:rPr>
              <w:t>Spring – (20/47)</w:t>
            </w:r>
          </w:p>
          <w:p w:rsidR="009741F8" w:rsidRPr="003C3656" w:rsidRDefault="009741F8" w:rsidP="0033513A">
            <w:pPr>
              <w:pStyle w:val="NoSpacing"/>
              <w:ind w:left="34"/>
              <w:rPr>
                <w:color w:val="000000" w:themeColor="text1"/>
              </w:rPr>
            </w:pPr>
            <w:r w:rsidRPr="003C3656">
              <w:rPr>
                <w:color w:val="000000" w:themeColor="text1"/>
              </w:rPr>
              <w:t>Summer –  not known</w:t>
            </w:r>
          </w:p>
          <w:p w:rsidR="009741F8" w:rsidRPr="003C3656" w:rsidRDefault="009741F8" w:rsidP="0033513A">
            <w:pPr>
              <w:pStyle w:val="NoSpacing"/>
              <w:ind w:left="34"/>
              <w:rPr>
                <w:rFonts w:asciiTheme="minorHAnsi" w:hAnsiTheme="minorHAnsi"/>
                <w:color w:val="000000" w:themeColor="text1"/>
              </w:rPr>
            </w:pPr>
          </w:p>
        </w:tc>
        <w:tc>
          <w:tcPr>
            <w:tcW w:w="1843" w:type="dxa"/>
          </w:tcPr>
          <w:p w:rsidR="009741F8" w:rsidRPr="003C3656" w:rsidRDefault="009741F8" w:rsidP="0033513A">
            <w:pPr>
              <w:pStyle w:val="NoSpacing"/>
              <w:ind w:left="34"/>
              <w:rPr>
                <w:rFonts w:asciiTheme="minorHAnsi" w:hAnsiTheme="minorHAnsi"/>
                <w:color w:val="000000" w:themeColor="text1"/>
              </w:rPr>
            </w:pPr>
            <w:r w:rsidRPr="003C3656">
              <w:rPr>
                <w:rFonts w:asciiTheme="minorHAnsi" w:hAnsiTheme="minorHAnsi"/>
                <w:color w:val="000000" w:themeColor="text1"/>
              </w:rPr>
              <w:t>Social held in January 2018 - 56% (28/50)</w:t>
            </w:r>
          </w:p>
        </w:tc>
        <w:tc>
          <w:tcPr>
            <w:tcW w:w="1701" w:type="dxa"/>
          </w:tcPr>
          <w:p w:rsidR="009741F8" w:rsidRPr="00A90974" w:rsidRDefault="009741F8" w:rsidP="0033513A">
            <w:pPr>
              <w:pStyle w:val="NoSpacing"/>
              <w:ind w:left="34"/>
              <w:rPr>
                <w:rFonts w:asciiTheme="minorHAnsi" w:hAnsiTheme="minorHAnsi"/>
              </w:rPr>
            </w:pPr>
          </w:p>
        </w:tc>
        <w:tc>
          <w:tcPr>
            <w:tcW w:w="1559" w:type="dxa"/>
            <w:shd w:val="clear" w:color="auto" w:fill="auto"/>
          </w:tcPr>
          <w:p w:rsidR="009741F8" w:rsidRPr="00A90974" w:rsidRDefault="009741F8" w:rsidP="0033513A">
            <w:pPr>
              <w:pStyle w:val="NoSpacing"/>
              <w:ind w:left="34"/>
              <w:rPr>
                <w:rFonts w:asciiTheme="minorHAnsi" w:hAnsiTheme="minorHAnsi"/>
              </w:rPr>
            </w:pPr>
            <w:r w:rsidRPr="00A90974">
              <w:rPr>
                <w:rFonts w:asciiTheme="minorHAnsi" w:hAnsiTheme="minorHAnsi"/>
              </w:rPr>
              <w:t xml:space="preserve">25% </w:t>
            </w:r>
          </w:p>
          <w:p w:rsidR="009741F8" w:rsidRPr="00A90974" w:rsidRDefault="009741F8" w:rsidP="0033513A">
            <w:pPr>
              <w:pStyle w:val="NoSpacing"/>
              <w:ind w:left="34"/>
              <w:rPr>
                <w:rFonts w:asciiTheme="minorHAnsi" w:hAnsiTheme="minorHAnsi"/>
              </w:rPr>
            </w:pPr>
          </w:p>
        </w:tc>
      </w:tr>
      <w:tr w:rsidR="009741F8" w:rsidRPr="00A90974" w:rsidTr="001974DE">
        <w:tc>
          <w:tcPr>
            <w:tcW w:w="3538" w:type="dxa"/>
            <w:shd w:val="clear" w:color="auto" w:fill="auto"/>
          </w:tcPr>
          <w:p w:rsidR="009741F8" w:rsidRPr="00A90974" w:rsidRDefault="009741F8" w:rsidP="0033513A">
            <w:pPr>
              <w:pStyle w:val="NoSpacing"/>
              <w:numPr>
                <w:ilvl w:val="0"/>
                <w:numId w:val="9"/>
              </w:numPr>
              <w:ind w:left="318"/>
              <w:rPr>
                <w:rFonts w:asciiTheme="minorHAnsi" w:hAnsiTheme="minorHAnsi"/>
              </w:rPr>
            </w:pPr>
            <w:r w:rsidRPr="00A90974">
              <w:rPr>
                <w:rFonts w:asciiTheme="minorHAnsi" w:hAnsiTheme="minorHAnsi"/>
              </w:rPr>
              <w:t>Attendance rates of required SU Course Representatives at academic committee meetings (total % of Course Management Committee meetings during academic year which had the required student representatives present as detailed in constitution)</w:t>
            </w:r>
          </w:p>
          <w:p w:rsidR="009741F8" w:rsidRPr="00A90974" w:rsidRDefault="009741F8" w:rsidP="0033513A">
            <w:pPr>
              <w:pStyle w:val="NoSpacing"/>
              <w:rPr>
                <w:rFonts w:asciiTheme="minorHAnsi" w:hAnsiTheme="minorHAnsi"/>
              </w:rPr>
            </w:pPr>
          </w:p>
          <w:p w:rsidR="009741F8" w:rsidRPr="00A90974" w:rsidRDefault="009741F8" w:rsidP="0033513A">
            <w:pPr>
              <w:pStyle w:val="NoSpacing"/>
              <w:rPr>
                <w:rFonts w:asciiTheme="minorHAnsi" w:hAnsiTheme="minorHAnsi"/>
              </w:rPr>
            </w:pPr>
          </w:p>
        </w:tc>
        <w:tc>
          <w:tcPr>
            <w:tcW w:w="1418" w:type="dxa"/>
            <w:shd w:val="clear" w:color="auto" w:fill="auto"/>
          </w:tcPr>
          <w:p w:rsidR="009741F8" w:rsidRPr="00A90974" w:rsidRDefault="009741F8" w:rsidP="0033513A">
            <w:pPr>
              <w:pStyle w:val="NoSpacing"/>
              <w:ind w:left="34"/>
              <w:rPr>
                <w:rFonts w:asciiTheme="minorHAnsi" w:hAnsiTheme="minorHAnsi"/>
              </w:rPr>
            </w:pPr>
            <w:r w:rsidRPr="00A90974">
              <w:rPr>
                <w:rFonts w:asciiTheme="minorHAnsi" w:hAnsiTheme="minorHAnsi"/>
              </w:rPr>
              <w:t>72%</w:t>
            </w:r>
          </w:p>
        </w:tc>
        <w:tc>
          <w:tcPr>
            <w:tcW w:w="1842" w:type="dxa"/>
            <w:shd w:val="clear" w:color="auto" w:fill="auto"/>
          </w:tcPr>
          <w:p w:rsidR="009741F8" w:rsidRPr="00A90974" w:rsidRDefault="009741F8" w:rsidP="0033513A">
            <w:pPr>
              <w:pStyle w:val="NoSpacing"/>
              <w:ind w:left="34"/>
              <w:rPr>
                <w:rFonts w:asciiTheme="minorHAnsi" w:hAnsiTheme="minorHAnsi"/>
              </w:rPr>
            </w:pPr>
            <w:r w:rsidRPr="00A90974">
              <w:rPr>
                <w:rFonts w:asciiTheme="minorHAnsi" w:hAnsiTheme="minorHAnsi"/>
              </w:rPr>
              <w:t>79%</w:t>
            </w:r>
          </w:p>
        </w:tc>
        <w:tc>
          <w:tcPr>
            <w:tcW w:w="1701" w:type="dxa"/>
          </w:tcPr>
          <w:p w:rsidR="009741F8" w:rsidRPr="00A90974" w:rsidRDefault="009741F8" w:rsidP="0033513A">
            <w:pPr>
              <w:pStyle w:val="NoSpacing"/>
              <w:ind w:left="34"/>
              <w:rPr>
                <w:rFonts w:asciiTheme="minorHAnsi" w:hAnsiTheme="minorHAnsi"/>
              </w:rPr>
            </w:pPr>
            <w:r>
              <w:rPr>
                <w:rFonts w:asciiTheme="minorHAnsi" w:hAnsiTheme="minorHAnsi"/>
              </w:rPr>
              <w:t>82%</w:t>
            </w:r>
          </w:p>
        </w:tc>
        <w:tc>
          <w:tcPr>
            <w:tcW w:w="1701" w:type="dxa"/>
          </w:tcPr>
          <w:p w:rsidR="009741F8" w:rsidRPr="00A90974" w:rsidRDefault="009741F8" w:rsidP="0033513A">
            <w:pPr>
              <w:pStyle w:val="NoSpacing"/>
              <w:ind w:left="34"/>
              <w:rPr>
                <w:rFonts w:asciiTheme="minorHAnsi" w:hAnsiTheme="minorHAnsi"/>
              </w:rPr>
            </w:pPr>
            <w:r w:rsidRPr="000F64BE">
              <w:rPr>
                <w:color w:val="000000" w:themeColor="text1"/>
              </w:rPr>
              <w:t>87%</w:t>
            </w:r>
          </w:p>
        </w:tc>
        <w:tc>
          <w:tcPr>
            <w:tcW w:w="1843" w:type="dxa"/>
          </w:tcPr>
          <w:p w:rsidR="009741F8" w:rsidRPr="003C3656" w:rsidRDefault="00886CE5" w:rsidP="0033513A">
            <w:pPr>
              <w:pStyle w:val="NoSpacing"/>
              <w:ind w:left="34"/>
              <w:rPr>
                <w:rFonts w:asciiTheme="minorHAnsi" w:hAnsiTheme="minorHAnsi"/>
                <w:color w:val="000000" w:themeColor="text1"/>
              </w:rPr>
            </w:pPr>
            <w:r w:rsidRPr="00AE5E1E">
              <w:rPr>
                <w:color w:val="000000" w:themeColor="text1"/>
                <w:highlight w:val="yellow"/>
              </w:rPr>
              <w:t>To be confirmed</w:t>
            </w:r>
          </w:p>
        </w:tc>
        <w:tc>
          <w:tcPr>
            <w:tcW w:w="1701" w:type="dxa"/>
          </w:tcPr>
          <w:p w:rsidR="009741F8" w:rsidRPr="00A90974" w:rsidRDefault="009741F8" w:rsidP="0033513A">
            <w:pPr>
              <w:pStyle w:val="NoSpacing"/>
              <w:ind w:left="34"/>
              <w:rPr>
                <w:rFonts w:asciiTheme="minorHAnsi" w:hAnsiTheme="minorHAnsi"/>
              </w:rPr>
            </w:pPr>
          </w:p>
        </w:tc>
        <w:tc>
          <w:tcPr>
            <w:tcW w:w="1559" w:type="dxa"/>
            <w:shd w:val="clear" w:color="auto" w:fill="auto"/>
          </w:tcPr>
          <w:p w:rsidR="009741F8" w:rsidRPr="00A90974" w:rsidRDefault="009741F8" w:rsidP="0033513A">
            <w:pPr>
              <w:pStyle w:val="NoSpacing"/>
              <w:ind w:left="34"/>
              <w:rPr>
                <w:rFonts w:asciiTheme="minorHAnsi" w:hAnsiTheme="minorHAnsi"/>
              </w:rPr>
            </w:pPr>
            <w:r w:rsidRPr="00A90974">
              <w:rPr>
                <w:rFonts w:asciiTheme="minorHAnsi" w:hAnsiTheme="minorHAnsi"/>
              </w:rPr>
              <w:t xml:space="preserve">75% </w:t>
            </w:r>
          </w:p>
          <w:p w:rsidR="009741F8" w:rsidRPr="00A90974" w:rsidRDefault="009741F8" w:rsidP="0033513A">
            <w:pPr>
              <w:pStyle w:val="NoSpacing"/>
              <w:ind w:left="34"/>
              <w:rPr>
                <w:rFonts w:asciiTheme="minorHAnsi" w:hAnsiTheme="minorHAnsi"/>
              </w:rPr>
            </w:pPr>
          </w:p>
        </w:tc>
      </w:tr>
      <w:tr w:rsidR="009741F8" w:rsidRPr="00A90974" w:rsidTr="001974DE">
        <w:trPr>
          <w:trHeight w:val="567"/>
        </w:trPr>
        <w:tc>
          <w:tcPr>
            <w:tcW w:w="3538" w:type="dxa"/>
            <w:shd w:val="clear" w:color="auto" w:fill="auto"/>
          </w:tcPr>
          <w:p w:rsidR="009741F8" w:rsidRPr="00A90974" w:rsidRDefault="009741F8" w:rsidP="0033513A">
            <w:pPr>
              <w:pStyle w:val="NoSpacing"/>
              <w:numPr>
                <w:ilvl w:val="0"/>
                <w:numId w:val="9"/>
              </w:numPr>
              <w:ind w:left="318"/>
              <w:rPr>
                <w:rFonts w:asciiTheme="minorHAnsi" w:hAnsiTheme="minorHAnsi"/>
              </w:rPr>
            </w:pPr>
            <w:r w:rsidRPr="00A90974">
              <w:rPr>
                <w:rFonts w:asciiTheme="minorHAnsi" w:hAnsiTheme="minorHAnsi"/>
              </w:rPr>
              <w:t>Number of items raised by students at committee meetings</w:t>
            </w:r>
          </w:p>
          <w:p w:rsidR="009741F8" w:rsidRPr="00A90974" w:rsidRDefault="009741F8" w:rsidP="0033513A">
            <w:pPr>
              <w:pStyle w:val="NoSpacing"/>
              <w:rPr>
                <w:rFonts w:asciiTheme="minorHAnsi" w:hAnsiTheme="minorHAnsi"/>
              </w:rPr>
            </w:pPr>
            <w:r w:rsidRPr="00A90974">
              <w:rPr>
                <w:rFonts w:asciiTheme="minorHAnsi" w:hAnsiTheme="minorHAnsi"/>
              </w:rPr>
              <w:t xml:space="preserve">     (CMCs and RDC)</w:t>
            </w:r>
          </w:p>
        </w:tc>
        <w:tc>
          <w:tcPr>
            <w:tcW w:w="1418" w:type="dxa"/>
            <w:shd w:val="clear" w:color="auto" w:fill="auto"/>
          </w:tcPr>
          <w:p w:rsidR="009741F8" w:rsidRPr="00A90974" w:rsidRDefault="009741F8" w:rsidP="0033513A">
            <w:pPr>
              <w:pStyle w:val="NoSpacing"/>
              <w:rPr>
                <w:rFonts w:asciiTheme="minorHAnsi" w:hAnsiTheme="minorHAnsi"/>
              </w:rPr>
            </w:pPr>
            <w:r w:rsidRPr="00A90974">
              <w:rPr>
                <w:rFonts w:asciiTheme="minorHAnsi" w:hAnsiTheme="minorHAnsi"/>
              </w:rPr>
              <w:t>21</w:t>
            </w:r>
          </w:p>
        </w:tc>
        <w:tc>
          <w:tcPr>
            <w:tcW w:w="1842" w:type="dxa"/>
            <w:shd w:val="clear" w:color="auto" w:fill="auto"/>
          </w:tcPr>
          <w:p w:rsidR="009741F8" w:rsidRPr="00A90974" w:rsidRDefault="009741F8" w:rsidP="0033513A">
            <w:pPr>
              <w:pStyle w:val="NoSpacing"/>
              <w:ind w:left="34"/>
              <w:rPr>
                <w:rFonts w:asciiTheme="minorHAnsi" w:hAnsiTheme="minorHAnsi"/>
                <w:highlight w:val="yellow"/>
              </w:rPr>
            </w:pPr>
            <w:r w:rsidRPr="00A90974">
              <w:rPr>
                <w:rFonts w:asciiTheme="minorHAnsi" w:hAnsiTheme="minorHAnsi"/>
              </w:rPr>
              <w:t>34</w:t>
            </w:r>
          </w:p>
        </w:tc>
        <w:tc>
          <w:tcPr>
            <w:tcW w:w="1701" w:type="dxa"/>
          </w:tcPr>
          <w:p w:rsidR="009741F8" w:rsidRPr="00A90974" w:rsidRDefault="009741F8" w:rsidP="0033513A">
            <w:pPr>
              <w:pStyle w:val="NoSpacing"/>
              <w:ind w:left="34"/>
              <w:rPr>
                <w:rFonts w:asciiTheme="minorHAnsi" w:hAnsiTheme="minorHAnsi"/>
              </w:rPr>
            </w:pPr>
            <w:r>
              <w:rPr>
                <w:rFonts w:asciiTheme="minorHAnsi" w:hAnsiTheme="minorHAnsi"/>
              </w:rPr>
              <w:t>144</w:t>
            </w:r>
          </w:p>
        </w:tc>
        <w:tc>
          <w:tcPr>
            <w:tcW w:w="1701" w:type="dxa"/>
          </w:tcPr>
          <w:p w:rsidR="009741F8" w:rsidRPr="003C3656" w:rsidRDefault="00686DDE" w:rsidP="0033513A">
            <w:pPr>
              <w:pStyle w:val="NoSpacing"/>
              <w:ind w:left="34"/>
              <w:rPr>
                <w:rFonts w:asciiTheme="minorHAnsi" w:hAnsiTheme="minorHAnsi"/>
                <w:color w:val="000000" w:themeColor="text1"/>
              </w:rPr>
            </w:pPr>
            <w:r w:rsidRPr="003C3656">
              <w:rPr>
                <w:color w:val="000000" w:themeColor="text1"/>
              </w:rPr>
              <w:t>N/A – data no longer collected</w:t>
            </w:r>
          </w:p>
        </w:tc>
        <w:tc>
          <w:tcPr>
            <w:tcW w:w="1843" w:type="dxa"/>
          </w:tcPr>
          <w:p w:rsidR="009741F8" w:rsidRPr="003C3656" w:rsidRDefault="003C3656" w:rsidP="00686DDE">
            <w:pPr>
              <w:pStyle w:val="NoSpacing"/>
              <w:ind w:left="34"/>
              <w:rPr>
                <w:rFonts w:asciiTheme="minorHAnsi" w:hAnsiTheme="minorHAnsi"/>
                <w:color w:val="000000" w:themeColor="text1"/>
              </w:rPr>
            </w:pPr>
            <w:r w:rsidRPr="003C3656">
              <w:rPr>
                <w:color w:val="000000" w:themeColor="text1"/>
              </w:rPr>
              <w:t>N/</w:t>
            </w:r>
            <w:r w:rsidR="00686DDE" w:rsidRPr="003C3656">
              <w:rPr>
                <w:color w:val="000000" w:themeColor="text1"/>
              </w:rPr>
              <w:t>A – data no longer collected</w:t>
            </w:r>
          </w:p>
        </w:tc>
        <w:tc>
          <w:tcPr>
            <w:tcW w:w="1701" w:type="dxa"/>
          </w:tcPr>
          <w:p w:rsidR="009741F8" w:rsidRPr="00A90974" w:rsidRDefault="00686DDE" w:rsidP="0033513A">
            <w:pPr>
              <w:pStyle w:val="NoSpacing"/>
              <w:ind w:left="34"/>
              <w:rPr>
                <w:rFonts w:asciiTheme="minorHAnsi" w:hAnsiTheme="minorHAnsi"/>
              </w:rPr>
            </w:pPr>
            <w:r>
              <w:rPr>
                <w:rFonts w:asciiTheme="minorHAnsi" w:hAnsiTheme="minorHAnsi"/>
              </w:rPr>
              <w:t>N/A – data no longer collected</w:t>
            </w:r>
          </w:p>
        </w:tc>
        <w:tc>
          <w:tcPr>
            <w:tcW w:w="1559" w:type="dxa"/>
            <w:shd w:val="clear" w:color="auto" w:fill="auto"/>
          </w:tcPr>
          <w:p w:rsidR="009741F8" w:rsidRPr="00A90974" w:rsidRDefault="009741F8" w:rsidP="0033513A">
            <w:pPr>
              <w:pStyle w:val="NoSpacing"/>
              <w:ind w:left="34"/>
              <w:rPr>
                <w:rFonts w:asciiTheme="minorHAnsi" w:hAnsiTheme="minorHAnsi"/>
              </w:rPr>
            </w:pPr>
            <w:r w:rsidRPr="00A90974">
              <w:rPr>
                <w:rFonts w:asciiTheme="minorHAnsi" w:hAnsiTheme="minorHAnsi"/>
              </w:rPr>
              <w:t>No target.  This data is being collected here for information.</w:t>
            </w:r>
          </w:p>
        </w:tc>
      </w:tr>
      <w:tr w:rsidR="009741F8" w:rsidRPr="00A90974" w:rsidTr="001974DE">
        <w:trPr>
          <w:trHeight w:val="850"/>
        </w:trPr>
        <w:tc>
          <w:tcPr>
            <w:tcW w:w="3538" w:type="dxa"/>
            <w:shd w:val="clear" w:color="auto" w:fill="auto"/>
          </w:tcPr>
          <w:p w:rsidR="009741F8" w:rsidRPr="00A90974" w:rsidRDefault="009741F8" w:rsidP="0033513A">
            <w:pPr>
              <w:pStyle w:val="NoSpacing"/>
              <w:ind w:left="345" w:hanging="311"/>
              <w:rPr>
                <w:rFonts w:asciiTheme="minorHAnsi" w:hAnsiTheme="minorHAnsi"/>
              </w:rPr>
            </w:pPr>
            <w:r w:rsidRPr="00A90974">
              <w:rPr>
                <w:rFonts w:asciiTheme="minorHAnsi" w:hAnsiTheme="minorHAnsi"/>
              </w:rPr>
              <w:t xml:space="preserve">7a. Response rates to student evaluation surveys: </w:t>
            </w:r>
          </w:p>
          <w:p w:rsidR="009741F8" w:rsidRPr="00A90974" w:rsidRDefault="009741F8" w:rsidP="0033513A">
            <w:pPr>
              <w:pStyle w:val="NoSpacing"/>
              <w:ind w:left="345" w:hanging="311"/>
              <w:rPr>
                <w:rFonts w:asciiTheme="minorHAnsi" w:hAnsiTheme="minorHAnsi"/>
              </w:rPr>
            </w:pPr>
            <w:r w:rsidRPr="00A90974">
              <w:rPr>
                <w:rFonts w:asciiTheme="minorHAnsi" w:hAnsiTheme="minorHAnsi"/>
              </w:rPr>
              <w:t xml:space="preserve">      </w:t>
            </w:r>
            <w:r w:rsidRPr="00A90974">
              <w:rPr>
                <w:rFonts w:asciiTheme="minorHAnsi" w:hAnsiTheme="minorHAnsi"/>
                <w:b/>
              </w:rPr>
              <w:t>RVC Module Surveys</w:t>
            </w:r>
            <w:r w:rsidRPr="00A90974">
              <w:rPr>
                <w:rFonts w:asciiTheme="minorHAnsi" w:hAnsiTheme="minorHAnsi"/>
              </w:rPr>
              <w:t xml:space="preserve"> (% of surveys which met response rate threshold of 25%)</w:t>
            </w:r>
          </w:p>
        </w:tc>
        <w:tc>
          <w:tcPr>
            <w:tcW w:w="1418" w:type="dxa"/>
            <w:shd w:val="clear" w:color="auto" w:fill="auto"/>
          </w:tcPr>
          <w:p w:rsidR="009741F8" w:rsidRPr="00A90974" w:rsidRDefault="009741F8" w:rsidP="0033513A">
            <w:pPr>
              <w:pStyle w:val="NoSpacing"/>
              <w:ind w:left="34"/>
              <w:rPr>
                <w:rFonts w:asciiTheme="minorHAnsi" w:hAnsiTheme="minorHAnsi"/>
              </w:rPr>
            </w:pPr>
            <w:r w:rsidRPr="00A90974">
              <w:rPr>
                <w:rFonts w:asciiTheme="minorHAnsi" w:hAnsiTheme="minorHAnsi"/>
              </w:rPr>
              <w:t>overall satisfaction - 78%</w:t>
            </w:r>
          </w:p>
          <w:p w:rsidR="009741F8" w:rsidRPr="00A90974" w:rsidRDefault="009741F8" w:rsidP="0033513A">
            <w:pPr>
              <w:pStyle w:val="NoSpacing"/>
              <w:ind w:left="34"/>
              <w:rPr>
                <w:rFonts w:asciiTheme="minorHAnsi" w:hAnsiTheme="minorHAnsi"/>
              </w:rPr>
            </w:pPr>
            <w:r w:rsidRPr="00A90974">
              <w:rPr>
                <w:rFonts w:asciiTheme="minorHAnsi" w:hAnsiTheme="minorHAnsi"/>
              </w:rPr>
              <w:t>full survey - 65%</w:t>
            </w:r>
          </w:p>
          <w:p w:rsidR="009741F8" w:rsidRPr="00A90974" w:rsidRDefault="009741F8" w:rsidP="0033513A">
            <w:pPr>
              <w:pStyle w:val="NoSpacing"/>
              <w:ind w:left="34"/>
              <w:rPr>
                <w:rFonts w:asciiTheme="minorHAnsi" w:hAnsiTheme="minorHAnsi"/>
              </w:rPr>
            </w:pPr>
          </w:p>
          <w:p w:rsidR="009741F8" w:rsidRPr="00A90974" w:rsidRDefault="009741F8" w:rsidP="0033513A">
            <w:pPr>
              <w:pStyle w:val="NoSpacing"/>
              <w:ind w:left="34"/>
              <w:rPr>
                <w:rFonts w:asciiTheme="minorHAnsi" w:hAnsiTheme="minorHAnsi"/>
              </w:rPr>
            </w:pPr>
          </w:p>
        </w:tc>
        <w:tc>
          <w:tcPr>
            <w:tcW w:w="1842" w:type="dxa"/>
            <w:shd w:val="clear" w:color="auto" w:fill="auto"/>
          </w:tcPr>
          <w:p w:rsidR="009741F8" w:rsidRPr="00A90974" w:rsidRDefault="009741F8" w:rsidP="0033513A">
            <w:pPr>
              <w:pStyle w:val="NoSpacing"/>
              <w:shd w:val="clear" w:color="auto" w:fill="FFFFFF" w:themeFill="background1"/>
              <w:ind w:left="34"/>
              <w:rPr>
                <w:rFonts w:asciiTheme="minorHAnsi" w:hAnsiTheme="minorHAnsi"/>
              </w:rPr>
            </w:pPr>
            <w:r w:rsidRPr="00A90974">
              <w:rPr>
                <w:rFonts w:asciiTheme="minorHAnsi" w:hAnsiTheme="minorHAnsi"/>
              </w:rPr>
              <w:t>overall satisfaction 66%</w:t>
            </w:r>
          </w:p>
          <w:p w:rsidR="009741F8" w:rsidRPr="00A90974" w:rsidRDefault="009741F8" w:rsidP="0033513A">
            <w:pPr>
              <w:pStyle w:val="NoSpacing"/>
              <w:shd w:val="clear" w:color="auto" w:fill="FFFFFF" w:themeFill="background1"/>
              <w:ind w:left="34"/>
              <w:rPr>
                <w:rFonts w:asciiTheme="minorHAnsi" w:hAnsiTheme="minorHAnsi"/>
              </w:rPr>
            </w:pPr>
            <w:r w:rsidRPr="00A90974">
              <w:rPr>
                <w:rFonts w:asciiTheme="minorHAnsi" w:hAnsiTheme="minorHAnsi"/>
              </w:rPr>
              <w:t>full survey 53%</w:t>
            </w:r>
          </w:p>
          <w:p w:rsidR="009741F8" w:rsidRPr="00A90974" w:rsidRDefault="009741F8" w:rsidP="0033513A">
            <w:pPr>
              <w:pStyle w:val="NoSpacing"/>
              <w:shd w:val="clear" w:color="auto" w:fill="FFFFFF" w:themeFill="background1"/>
              <w:ind w:left="34"/>
              <w:rPr>
                <w:rFonts w:asciiTheme="minorHAnsi" w:hAnsiTheme="minorHAnsi"/>
              </w:rPr>
            </w:pPr>
          </w:p>
        </w:tc>
        <w:tc>
          <w:tcPr>
            <w:tcW w:w="1701" w:type="dxa"/>
          </w:tcPr>
          <w:p w:rsidR="009741F8" w:rsidRDefault="009741F8" w:rsidP="0033513A">
            <w:pPr>
              <w:pStyle w:val="NoSpacing"/>
              <w:ind w:left="34"/>
              <w:rPr>
                <w:rFonts w:asciiTheme="minorHAnsi" w:hAnsiTheme="minorHAnsi"/>
              </w:rPr>
            </w:pPr>
            <w:r>
              <w:rPr>
                <w:rFonts w:asciiTheme="minorHAnsi" w:hAnsiTheme="minorHAnsi"/>
              </w:rPr>
              <w:t>Overall satisfaction – 61%</w:t>
            </w:r>
          </w:p>
          <w:p w:rsidR="009741F8" w:rsidRPr="00A90974" w:rsidRDefault="009741F8" w:rsidP="0033513A">
            <w:pPr>
              <w:pStyle w:val="NoSpacing"/>
              <w:ind w:left="34"/>
              <w:rPr>
                <w:rFonts w:asciiTheme="minorHAnsi" w:hAnsiTheme="minorHAnsi"/>
              </w:rPr>
            </w:pPr>
            <w:r>
              <w:rPr>
                <w:rFonts w:asciiTheme="minorHAnsi" w:hAnsiTheme="minorHAnsi"/>
              </w:rPr>
              <w:t>Full survey – 59%</w:t>
            </w:r>
          </w:p>
        </w:tc>
        <w:tc>
          <w:tcPr>
            <w:tcW w:w="1701" w:type="dxa"/>
          </w:tcPr>
          <w:p w:rsidR="009741F8" w:rsidRPr="003C3656" w:rsidRDefault="009741F8" w:rsidP="00EB54D8">
            <w:pPr>
              <w:pStyle w:val="NoSpacing"/>
              <w:ind w:left="34"/>
              <w:rPr>
                <w:rFonts w:asciiTheme="minorHAnsi" w:hAnsiTheme="minorHAnsi"/>
                <w:color w:val="000000" w:themeColor="text1"/>
              </w:rPr>
            </w:pPr>
            <w:r w:rsidRPr="003C3656">
              <w:rPr>
                <w:color w:val="000000" w:themeColor="text1"/>
              </w:rPr>
              <w:t xml:space="preserve">Overall satisfaction – </w:t>
            </w:r>
            <w:r w:rsidR="00EB54D8" w:rsidRPr="003C3656">
              <w:rPr>
                <w:color w:val="000000" w:themeColor="text1"/>
              </w:rPr>
              <w:t>68</w:t>
            </w:r>
            <w:r w:rsidRPr="003C3656">
              <w:rPr>
                <w:color w:val="000000" w:themeColor="text1"/>
              </w:rPr>
              <w:t xml:space="preserve">%                 Full survey – </w:t>
            </w:r>
            <w:r w:rsidR="00EB54D8" w:rsidRPr="003C3656">
              <w:rPr>
                <w:color w:val="000000" w:themeColor="text1"/>
              </w:rPr>
              <w:t>63</w:t>
            </w:r>
            <w:r w:rsidRPr="003C3656">
              <w:rPr>
                <w:color w:val="000000" w:themeColor="text1"/>
              </w:rPr>
              <w:t>%</w:t>
            </w:r>
          </w:p>
        </w:tc>
        <w:tc>
          <w:tcPr>
            <w:tcW w:w="1843" w:type="dxa"/>
          </w:tcPr>
          <w:p w:rsidR="009741F8" w:rsidRPr="003C3656" w:rsidRDefault="00E537B9" w:rsidP="0033513A">
            <w:pPr>
              <w:pStyle w:val="NoSpacing"/>
              <w:ind w:left="34"/>
              <w:rPr>
                <w:rFonts w:asciiTheme="minorHAnsi" w:hAnsiTheme="minorHAnsi"/>
                <w:color w:val="000000" w:themeColor="text1"/>
              </w:rPr>
            </w:pPr>
            <w:r w:rsidRPr="003C3656">
              <w:rPr>
                <w:color w:val="000000" w:themeColor="text1"/>
              </w:rPr>
              <w:t xml:space="preserve">Overall satisfaction </w:t>
            </w:r>
            <w:r w:rsidRPr="003C3656">
              <w:rPr>
                <w:rFonts w:asciiTheme="minorHAnsi" w:hAnsiTheme="minorHAnsi"/>
                <w:color w:val="000000" w:themeColor="text1"/>
              </w:rPr>
              <w:t>– 36%</w:t>
            </w:r>
          </w:p>
          <w:p w:rsidR="00E537B9" w:rsidRPr="003C3656" w:rsidRDefault="00E537B9" w:rsidP="0033513A">
            <w:pPr>
              <w:pStyle w:val="NoSpacing"/>
              <w:ind w:left="34"/>
              <w:rPr>
                <w:rFonts w:asciiTheme="minorHAnsi" w:hAnsiTheme="minorHAnsi"/>
                <w:color w:val="000000" w:themeColor="text1"/>
              </w:rPr>
            </w:pPr>
            <w:r w:rsidRPr="003C3656">
              <w:rPr>
                <w:color w:val="000000" w:themeColor="text1"/>
              </w:rPr>
              <w:t xml:space="preserve">Full survey </w:t>
            </w:r>
            <w:r w:rsidRPr="003C3656">
              <w:rPr>
                <w:rFonts w:asciiTheme="minorHAnsi" w:hAnsiTheme="minorHAnsi"/>
                <w:color w:val="000000" w:themeColor="text1"/>
              </w:rPr>
              <w:t>– 30%</w:t>
            </w:r>
          </w:p>
        </w:tc>
        <w:tc>
          <w:tcPr>
            <w:tcW w:w="1701" w:type="dxa"/>
          </w:tcPr>
          <w:p w:rsidR="009741F8" w:rsidRPr="00A90974" w:rsidRDefault="009741F8" w:rsidP="0033513A">
            <w:pPr>
              <w:pStyle w:val="NoSpacing"/>
              <w:ind w:left="34"/>
              <w:rPr>
                <w:rFonts w:asciiTheme="minorHAnsi" w:hAnsiTheme="minorHAnsi"/>
              </w:rPr>
            </w:pPr>
          </w:p>
        </w:tc>
        <w:tc>
          <w:tcPr>
            <w:tcW w:w="1559" w:type="dxa"/>
            <w:shd w:val="clear" w:color="auto" w:fill="auto"/>
          </w:tcPr>
          <w:p w:rsidR="009741F8" w:rsidRPr="00A90974" w:rsidRDefault="009741F8" w:rsidP="0033513A">
            <w:pPr>
              <w:pStyle w:val="NoSpacing"/>
              <w:ind w:left="34"/>
              <w:rPr>
                <w:rFonts w:asciiTheme="minorHAnsi" w:hAnsiTheme="minorHAnsi"/>
              </w:rPr>
            </w:pPr>
            <w:r w:rsidRPr="00A90974">
              <w:rPr>
                <w:rFonts w:asciiTheme="minorHAnsi" w:hAnsiTheme="minorHAnsi"/>
              </w:rPr>
              <w:t xml:space="preserve">overall satisfaction - 80% </w:t>
            </w:r>
          </w:p>
          <w:p w:rsidR="009741F8" w:rsidRPr="00A90974" w:rsidRDefault="009741F8" w:rsidP="0033513A">
            <w:pPr>
              <w:pStyle w:val="NoSpacing"/>
              <w:ind w:left="34"/>
              <w:rPr>
                <w:rFonts w:asciiTheme="minorHAnsi" w:hAnsiTheme="minorHAnsi"/>
                <w:color w:val="FF0000"/>
              </w:rPr>
            </w:pPr>
            <w:r w:rsidRPr="00A90974">
              <w:rPr>
                <w:rFonts w:asciiTheme="minorHAnsi" w:hAnsiTheme="minorHAnsi"/>
              </w:rPr>
              <w:t>full survey – 70%</w:t>
            </w:r>
          </w:p>
        </w:tc>
      </w:tr>
      <w:tr w:rsidR="009741F8" w:rsidRPr="00A90974" w:rsidTr="001974DE">
        <w:trPr>
          <w:trHeight w:val="850"/>
        </w:trPr>
        <w:tc>
          <w:tcPr>
            <w:tcW w:w="3538" w:type="dxa"/>
            <w:shd w:val="clear" w:color="auto" w:fill="auto"/>
          </w:tcPr>
          <w:p w:rsidR="009741F8" w:rsidRPr="00A90974" w:rsidRDefault="009741F8" w:rsidP="0033513A">
            <w:pPr>
              <w:pStyle w:val="NoSpacing"/>
              <w:ind w:left="345" w:hanging="311"/>
              <w:rPr>
                <w:rFonts w:asciiTheme="minorHAnsi" w:hAnsiTheme="minorHAnsi"/>
              </w:rPr>
            </w:pPr>
            <w:r w:rsidRPr="00A90974">
              <w:rPr>
                <w:rFonts w:asciiTheme="minorHAnsi" w:hAnsiTheme="minorHAnsi"/>
              </w:rPr>
              <w:t xml:space="preserve">7b. Response rates for student evaluation surveys: </w:t>
            </w:r>
          </w:p>
          <w:p w:rsidR="009741F8" w:rsidRPr="00A90974" w:rsidRDefault="009741F8" w:rsidP="0033513A">
            <w:pPr>
              <w:pStyle w:val="NoSpacing"/>
              <w:ind w:left="345" w:hanging="311"/>
              <w:rPr>
                <w:rFonts w:asciiTheme="minorHAnsi" w:hAnsiTheme="minorHAnsi"/>
              </w:rPr>
            </w:pPr>
            <w:r w:rsidRPr="00A90974">
              <w:rPr>
                <w:rFonts w:asciiTheme="minorHAnsi" w:hAnsiTheme="minorHAnsi"/>
              </w:rPr>
              <w:t xml:space="preserve">      </w:t>
            </w:r>
            <w:r w:rsidRPr="00A90974">
              <w:rPr>
                <w:rFonts w:asciiTheme="minorHAnsi" w:hAnsiTheme="minorHAnsi"/>
                <w:b/>
              </w:rPr>
              <w:t>RVC Staff Teaching Surveys</w:t>
            </w:r>
            <w:r w:rsidRPr="00A90974">
              <w:rPr>
                <w:rFonts w:asciiTheme="minorHAnsi" w:hAnsiTheme="minorHAnsi"/>
              </w:rPr>
              <w:t xml:space="preserve"> (% of surveys which met response rate threshold of 25%)</w:t>
            </w:r>
          </w:p>
        </w:tc>
        <w:tc>
          <w:tcPr>
            <w:tcW w:w="1418" w:type="dxa"/>
            <w:shd w:val="clear" w:color="auto" w:fill="auto"/>
          </w:tcPr>
          <w:p w:rsidR="009741F8" w:rsidRPr="00A90974" w:rsidRDefault="009741F8" w:rsidP="0033513A">
            <w:pPr>
              <w:pStyle w:val="NoSpacing"/>
              <w:ind w:left="34"/>
              <w:rPr>
                <w:rFonts w:asciiTheme="minorHAnsi" w:hAnsiTheme="minorHAnsi"/>
              </w:rPr>
            </w:pPr>
            <w:r w:rsidRPr="00A90974">
              <w:rPr>
                <w:rFonts w:asciiTheme="minorHAnsi" w:hAnsiTheme="minorHAnsi"/>
              </w:rPr>
              <w:t>overall satisfaction - 86%</w:t>
            </w:r>
          </w:p>
          <w:p w:rsidR="009741F8" w:rsidRPr="00A90974" w:rsidRDefault="009741F8" w:rsidP="0033513A">
            <w:pPr>
              <w:pStyle w:val="NoSpacing"/>
              <w:ind w:left="34"/>
              <w:rPr>
                <w:rFonts w:asciiTheme="minorHAnsi" w:hAnsiTheme="minorHAnsi"/>
              </w:rPr>
            </w:pPr>
            <w:r w:rsidRPr="00A90974">
              <w:rPr>
                <w:rFonts w:asciiTheme="minorHAnsi" w:hAnsiTheme="minorHAnsi"/>
              </w:rPr>
              <w:t>full survey - 60%</w:t>
            </w:r>
          </w:p>
          <w:p w:rsidR="009741F8" w:rsidRPr="00A90974" w:rsidRDefault="009741F8" w:rsidP="0033513A">
            <w:pPr>
              <w:pStyle w:val="NoSpacing"/>
              <w:ind w:left="34"/>
              <w:rPr>
                <w:rFonts w:asciiTheme="minorHAnsi" w:hAnsiTheme="minorHAnsi"/>
              </w:rPr>
            </w:pPr>
          </w:p>
        </w:tc>
        <w:tc>
          <w:tcPr>
            <w:tcW w:w="1842" w:type="dxa"/>
            <w:shd w:val="clear" w:color="auto" w:fill="auto"/>
          </w:tcPr>
          <w:p w:rsidR="009741F8" w:rsidRPr="00A90974" w:rsidRDefault="009741F8" w:rsidP="0033513A">
            <w:pPr>
              <w:pStyle w:val="NoSpacing"/>
              <w:shd w:val="clear" w:color="auto" w:fill="FFFFFF" w:themeFill="background1"/>
              <w:ind w:left="34"/>
              <w:rPr>
                <w:rFonts w:asciiTheme="minorHAnsi" w:hAnsiTheme="minorHAnsi"/>
              </w:rPr>
            </w:pPr>
            <w:r w:rsidRPr="00A90974">
              <w:rPr>
                <w:rFonts w:asciiTheme="minorHAnsi" w:hAnsiTheme="minorHAnsi"/>
              </w:rPr>
              <w:t>overall satisfaction - 73%</w:t>
            </w:r>
          </w:p>
          <w:p w:rsidR="009741F8" w:rsidRPr="00A90974" w:rsidRDefault="009741F8" w:rsidP="0033513A">
            <w:pPr>
              <w:pStyle w:val="NoSpacing"/>
              <w:shd w:val="clear" w:color="auto" w:fill="FFFFFF" w:themeFill="background1"/>
              <w:ind w:left="34"/>
              <w:rPr>
                <w:rFonts w:asciiTheme="minorHAnsi" w:hAnsiTheme="minorHAnsi"/>
              </w:rPr>
            </w:pPr>
            <w:r w:rsidRPr="00A90974">
              <w:rPr>
                <w:rFonts w:asciiTheme="minorHAnsi" w:hAnsiTheme="minorHAnsi"/>
              </w:rPr>
              <w:t>full survey - 52%</w:t>
            </w:r>
          </w:p>
          <w:p w:rsidR="009741F8" w:rsidRPr="00A90974" w:rsidRDefault="009741F8" w:rsidP="0033513A">
            <w:pPr>
              <w:pStyle w:val="NoSpacing"/>
              <w:ind w:left="34"/>
              <w:rPr>
                <w:rFonts w:asciiTheme="minorHAnsi" w:hAnsiTheme="minorHAnsi"/>
              </w:rPr>
            </w:pPr>
          </w:p>
        </w:tc>
        <w:tc>
          <w:tcPr>
            <w:tcW w:w="1701" w:type="dxa"/>
          </w:tcPr>
          <w:p w:rsidR="009741F8" w:rsidRDefault="009741F8" w:rsidP="0033513A">
            <w:pPr>
              <w:pStyle w:val="NoSpacing"/>
              <w:ind w:left="34"/>
              <w:rPr>
                <w:rFonts w:asciiTheme="minorHAnsi" w:hAnsiTheme="minorHAnsi"/>
              </w:rPr>
            </w:pPr>
            <w:r>
              <w:rPr>
                <w:rFonts w:asciiTheme="minorHAnsi" w:hAnsiTheme="minorHAnsi"/>
              </w:rPr>
              <w:t>Overall satisfaction – 68%</w:t>
            </w:r>
          </w:p>
          <w:p w:rsidR="009741F8" w:rsidRPr="00A90974" w:rsidRDefault="009741F8" w:rsidP="0033513A">
            <w:pPr>
              <w:pStyle w:val="NoSpacing"/>
              <w:ind w:left="34"/>
              <w:rPr>
                <w:rFonts w:asciiTheme="minorHAnsi" w:hAnsiTheme="minorHAnsi"/>
              </w:rPr>
            </w:pPr>
            <w:r>
              <w:rPr>
                <w:rFonts w:asciiTheme="minorHAnsi" w:hAnsiTheme="minorHAnsi"/>
              </w:rPr>
              <w:t>Full survey – 62%</w:t>
            </w:r>
          </w:p>
        </w:tc>
        <w:tc>
          <w:tcPr>
            <w:tcW w:w="1701" w:type="dxa"/>
          </w:tcPr>
          <w:p w:rsidR="009741F8" w:rsidRPr="003C3656" w:rsidRDefault="009741F8" w:rsidP="00EB54D8">
            <w:pPr>
              <w:pStyle w:val="NoSpacing"/>
              <w:ind w:left="34"/>
              <w:rPr>
                <w:rFonts w:asciiTheme="minorHAnsi" w:hAnsiTheme="minorHAnsi"/>
                <w:color w:val="000000" w:themeColor="text1"/>
              </w:rPr>
            </w:pPr>
            <w:r w:rsidRPr="003C3656">
              <w:rPr>
                <w:color w:val="000000" w:themeColor="text1"/>
              </w:rPr>
              <w:t xml:space="preserve">Overall satisfaction – </w:t>
            </w:r>
            <w:r w:rsidR="00AA0442" w:rsidRPr="003C3656">
              <w:rPr>
                <w:color w:val="000000" w:themeColor="text1"/>
              </w:rPr>
              <w:t>6</w:t>
            </w:r>
            <w:r w:rsidR="00EB54D8" w:rsidRPr="003C3656">
              <w:rPr>
                <w:color w:val="000000" w:themeColor="text1"/>
              </w:rPr>
              <w:t>9</w:t>
            </w:r>
            <w:r w:rsidRPr="003C3656">
              <w:rPr>
                <w:color w:val="000000" w:themeColor="text1"/>
              </w:rPr>
              <w:t xml:space="preserve">%                 Full survey – </w:t>
            </w:r>
            <w:r w:rsidR="00EB54D8" w:rsidRPr="003C3656">
              <w:rPr>
                <w:color w:val="000000" w:themeColor="text1"/>
              </w:rPr>
              <w:t>62</w:t>
            </w:r>
            <w:r w:rsidRPr="003C3656">
              <w:rPr>
                <w:color w:val="000000" w:themeColor="text1"/>
              </w:rPr>
              <w:t>%</w:t>
            </w:r>
          </w:p>
        </w:tc>
        <w:tc>
          <w:tcPr>
            <w:tcW w:w="1843" w:type="dxa"/>
          </w:tcPr>
          <w:p w:rsidR="009741F8" w:rsidRPr="003C3656" w:rsidRDefault="00E537B9" w:rsidP="0033513A">
            <w:pPr>
              <w:pStyle w:val="NoSpacing"/>
              <w:ind w:left="34"/>
              <w:rPr>
                <w:color w:val="000000" w:themeColor="text1"/>
              </w:rPr>
            </w:pPr>
            <w:r w:rsidRPr="003C3656">
              <w:rPr>
                <w:color w:val="000000" w:themeColor="text1"/>
              </w:rPr>
              <w:t>Overall satisfaction – 28%</w:t>
            </w:r>
          </w:p>
          <w:p w:rsidR="00E537B9" w:rsidRPr="003C3656" w:rsidRDefault="00E537B9" w:rsidP="0033513A">
            <w:pPr>
              <w:pStyle w:val="NoSpacing"/>
              <w:ind w:left="34"/>
              <w:rPr>
                <w:rFonts w:asciiTheme="minorHAnsi" w:hAnsiTheme="minorHAnsi"/>
                <w:color w:val="000000" w:themeColor="text1"/>
              </w:rPr>
            </w:pPr>
            <w:r w:rsidRPr="003C3656">
              <w:rPr>
                <w:color w:val="000000" w:themeColor="text1"/>
              </w:rPr>
              <w:t xml:space="preserve">Full survey </w:t>
            </w:r>
            <w:r w:rsidRPr="003C3656">
              <w:rPr>
                <w:rFonts w:asciiTheme="minorHAnsi" w:hAnsiTheme="minorHAnsi"/>
                <w:color w:val="000000" w:themeColor="text1"/>
              </w:rPr>
              <w:t>– 26%</w:t>
            </w:r>
          </w:p>
        </w:tc>
        <w:tc>
          <w:tcPr>
            <w:tcW w:w="1701" w:type="dxa"/>
          </w:tcPr>
          <w:p w:rsidR="009741F8" w:rsidRPr="00A90974" w:rsidRDefault="009741F8" w:rsidP="0033513A">
            <w:pPr>
              <w:pStyle w:val="NoSpacing"/>
              <w:ind w:left="34"/>
              <w:rPr>
                <w:rFonts w:asciiTheme="minorHAnsi" w:hAnsiTheme="minorHAnsi"/>
              </w:rPr>
            </w:pPr>
          </w:p>
        </w:tc>
        <w:tc>
          <w:tcPr>
            <w:tcW w:w="1559" w:type="dxa"/>
            <w:shd w:val="clear" w:color="auto" w:fill="auto"/>
          </w:tcPr>
          <w:p w:rsidR="009741F8" w:rsidRPr="00A90974" w:rsidRDefault="009741F8" w:rsidP="0033513A">
            <w:pPr>
              <w:pStyle w:val="NoSpacing"/>
              <w:ind w:left="34"/>
              <w:rPr>
                <w:rFonts w:asciiTheme="minorHAnsi" w:hAnsiTheme="minorHAnsi"/>
              </w:rPr>
            </w:pPr>
            <w:r w:rsidRPr="00A90974">
              <w:rPr>
                <w:rFonts w:asciiTheme="minorHAnsi" w:hAnsiTheme="minorHAnsi"/>
              </w:rPr>
              <w:t xml:space="preserve">overall satisfaction - 80% </w:t>
            </w:r>
          </w:p>
          <w:p w:rsidR="009741F8" w:rsidRPr="00A90974" w:rsidRDefault="009741F8" w:rsidP="0033513A">
            <w:pPr>
              <w:pStyle w:val="NoSpacing"/>
              <w:ind w:left="34"/>
              <w:rPr>
                <w:rFonts w:asciiTheme="minorHAnsi" w:hAnsiTheme="minorHAnsi"/>
              </w:rPr>
            </w:pPr>
            <w:r w:rsidRPr="00A90974">
              <w:rPr>
                <w:rFonts w:asciiTheme="minorHAnsi" w:hAnsiTheme="minorHAnsi"/>
              </w:rPr>
              <w:t>full survey – 70%</w:t>
            </w:r>
          </w:p>
          <w:p w:rsidR="009741F8" w:rsidRPr="00A90974" w:rsidRDefault="009741F8" w:rsidP="0033513A">
            <w:pPr>
              <w:pStyle w:val="NoSpacing"/>
              <w:ind w:left="34"/>
              <w:rPr>
                <w:rFonts w:asciiTheme="minorHAnsi" w:hAnsiTheme="minorHAnsi"/>
              </w:rPr>
            </w:pPr>
          </w:p>
        </w:tc>
      </w:tr>
      <w:tr w:rsidR="009741F8" w:rsidRPr="00A90974" w:rsidTr="001974DE">
        <w:trPr>
          <w:trHeight w:val="850"/>
        </w:trPr>
        <w:tc>
          <w:tcPr>
            <w:tcW w:w="3538" w:type="dxa"/>
            <w:shd w:val="clear" w:color="auto" w:fill="auto"/>
          </w:tcPr>
          <w:p w:rsidR="009741F8" w:rsidRPr="00A90974" w:rsidRDefault="009741F8" w:rsidP="0033513A">
            <w:pPr>
              <w:pStyle w:val="NoSpacing"/>
              <w:numPr>
                <w:ilvl w:val="0"/>
                <w:numId w:val="10"/>
              </w:numPr>
              <w:rPr>
                <w:rFonts w:asciiTheme="minorHAnsi" w:hAnsiTheme="minorHAnsi"/>
              </w:rPr>
            </w:pPr>
            <w:r w:rsidRPr="00A90974">
              <w:rPr>
                <w:rFonts w:asciiTheme="minorHAnsi" w:hAnsiTheme="minorHAnsi"/>
              </w:rPr>
              <w:t xml:space="preserve">Response rates for </w:t>
            </w:r>
            <w:r w:rsidRPr="00A90974">
              <w:rPr>
                <w:rFonts w:asciiTheme="minorHAnsi" w:hAnsiTheme="minorHAnsi"/>
                <w:b/>
              </w:rPr>
              <w:t>RVC Graduate Surveys</w:t>
            </w:r>
            <w:r w:rsidRPr="00A90974">
              <w:rPr>
                <w:rFonts w:asciiTheme="minorHAnsi" w:hAnsiTheme="minorHAnsi"/>
              </w:rPr>
              <w:t xml:space="preserve"> (% of surveys which met response rate threshold of 25%)</w:t>
            </w:r>
          </w:p>
        </w:tc>
        <w:tc>
          <w:tcPr>
            <w:tcW w:w="1418" w:type="dxa"/>
            <w:shd w:val="clear" w:color="auto" w:fill="auto"/>
          </w:tcPr>
          <w:p w:rsidR="009741F8" w:rsidRPr="00A90974" w:rsidRDefault="009741F8" w:rsidP="0033513A">
            <w:pPr>
              <w:pStyle w:val="NoSpacing"/>
              <w:ind w:left="34"/>
              <w:rPr>
                <w:rFonts w:asciiTheme="minorHAnsi" w:hAnsiTheme="minorHAnsi"/>
              </w:rPr>
            </w:pPr>
            <w:r w:rsidRPr="00A90974">
              <w:rPr>
                <w:rFonts w:asciiTheme="minorHAnsi" w:hAnsiTheme="minorHAnsi"/>
              </w:rPr>
              <w:t xml:space="preserve">80% </w:t>
            </w:r>
          </w:p>
          <w:p w:rsidR="009741F8" w:rsidRPr="00A90974" w:rsidRDefault="009741F8" w:rsidP="0033513A">
            <w:pPr>
              <w:pStyle w:val="NoSpacing"/>
              <w:ind w:left="34"/>
              <w:rPr>
                <w:rFonts w:asciiTheme="minorHAnsi" w:hAnsiTheme="minorHAnsi"/>
              </w:rPr>
            </w:pPr>
          </w:p>
        </w:tc>
        <w:tc>
          <w:tcPr>
            <w:tcW w:w="1842" w:type="dxa"/>
            <w:shd w:val="clear" w:color="auto" w:fill="auto"/>
          </w:tcPr>
          <w:p w:rsidR="009741F8" w:rsidRPr="00A90974" w:rsidRDefault="009741F8" w:rsidP="0033513A">
            <w:pPr>
              <w:pStyle w:val="NoSpacing"/>
              <w:ind w:left="34"/>
              <w:rPr>
                <w:rFonts w:asciiTheme="minorHAnsi" w:hAnsiTheme="minorHAnsi"/>
              </w:rPr>
            </w:pPr>
            <w:r w:rsidRPr="00A90974">
              <w:rPr>
                <w:rFonts w:asciiTheme="minorHAnsi" w:hAnsiTheme="minorHAnsi"/>
              </w:rPr>
              <w:t xml:space="preserve">66% </w:t>
            </w:r>
          </w:p>
          <w:p w:rsidR="009741F8" w:rsidRPr="00A90974" w:rsidRDefault="009741F8" w:rsidP="0033513A">
            <w:pPr>
              <w:pStyle w:val="NoSpacing"/>
              <w:ind w:left="34"/>
              <w:rPr>
                <w:rFonts w:asciiTheme="minorHAnsi" w:hAnsiTheme="minorHAnsi"/>
              </w:rPr>
            </w:pPr>
          </w:p>
        </w:tc>
        <w:tc>
          <w:tcPr>
            <w:tcW w:w="1701" w:type="dxa"/>
          </w:tcPr>
          <w:p w:rsidR="009741F8" w:rsidRPr="00A90974" w:rsidRDefault="009741F8" w:rsidP="009F3FC2">
            <w:pPr>
              <w:pStyle w:val="NoSpacing"/>
              <w:ind w:left="34"/>
              <w:rPr>
                <w:rFonts w:asciiTheme="minorHAnsi" w:hAnsiTheme="minorHAnsi"/>
              </w:rPr>
            </w:pPr>
            <w:r>
              <w:rPr>
                <w:rFonts w:asciiTheme="minorHAnsi" w:hAnsiTheme="minorHAnsi"/>
              </w:rPr>
              <w:t xml:space="preserve">83% - 5 out of 6 surveys above threshold. </w:t>
            </w:r>
          </w:p>
        </w:tc>
        <w:tc>
          <w:tcPr>
            <w:tcW w:w="1701" w:type="dxa"/>
          </w:tcPr>
          <w:p w:rsidR="009741F8" w:rsidRPr="003C3656" w:rsidRDefault="009741F8" w:rsidP="009F3FC2">
            <w:pPr>
              <w:pStyle w:val="NoSpacing"/>
              <w:ind w:left="34"/>
              <w:rPr>
                <w:rFonts w:asciiTheme="minorHAnsi" w:hAnsiTheme="minorHAnsi"/>
                <w:color w:val="000000" w:themeColor="text1"/>
              </w:rPr>
            </w:pPr>
            <w:r w:rsidRPr="003C3656">
              <w:rPr>
                <w:rFonts w:asciiTheme="minorHAnsi" w:hAnsiTheme="minorHAnsi"/>
                <w:color w:val="000000" w:themeColor="text1"/>
              </w:rPr>
              <w:t xml:space="preserve">100% - 6 out of 6 surveys above threshold. </w:t>
            </w:r>
          </w:p>
        </w:tc>
        <w:tc>
          <w:tcPr>
            <w:tcW w:w="1843" w:type="dxa"/>
          </w:tcPr>
          <w:p w:rsidR="009741F8" w:rsidRPr="003C3656" w:rsidRDefault="009F3FC2" w:rsidP="0033513A">
            <w:pPr>
              <w:pStyle w:val="NoSpacing"/>
              <w:ind w:left="34"/>
              <w:rPr>
                <w:rFonts w:asciiTheme="minorHAnsi" w:hAnsiTheme="minorHAnsi"/>
                <w:color w:val="000000" w:themeColor="text1"/>
              </w:rPr>
            </w:pPr>
            <w:r w:rsidRPr="003C3656">
              <w:rPr>
                <w:color w:val="000000" w:themeColor="text1"/>
              </w:rPr>
              <w:t>17% - 1 out of 6 surveys above threshold</w:t>
            </w:r>
          </w:p>
        </w:tc>
        <w:tc>
          <w:tcPr>
            <w:tcW w:w="1701" w:type="dxa"/>
          </w:tcPr>
          <w:p w:rsidR="009741F8" w:rsidRPr="00A90974" w:rsidRDefault="009741F8" w:rsidP="0033513A">
            <w:pPr>
              <w:pStyle w:val="NoSpacing"/>
              <w:ind w:left="34"/>
              <w:rPr>
                <w:rFonts w:asciiTheme="minorHAnsi" w:hAnsiTheme="minorHAnsi"/>
              </w:rPr>
            </w:pPr>
          </w:p>
        </w:tc>
        <w:tc>
          <w:tcPr>
            <w:tcW w:w="1559" w:type="dxa"/>
            <w:shd w:val="clear" w:color="auto" w:fill="auto"/>
          </w:tcPr>
          <w:p w:rsidR="009741F8" w:rsidRPr="00A90974" w:rsidRDefault="009741F8" w:rsidP="0033513A">
            <w:pPr>
              <w:pStyle w:val="NoSpacing"/>
              <w:ind w:left="34"/>
              <w:rPr>
                <w:rFonts w:asciiTheme="minorHAnsi" w:hAnsiTheme="minorHAnsi"/>
              </w:rPr>
            </w:pPr>
            <w:r w:rsidRPr="00A90974">
              <w:rPr>
                <w:rFonts w:asciiTheme="minorHAnsi" w:hAnsiTheme="minorHAnsi"/>
              </w:rPr>
              <w:t xml:space="preserve">80% </w:t>
            </w:r>
          </w:p>
          <w:p w:rsidR="009741F8" w:rsidRPr="00A90974" w:rsidRDefault="009741F8" w:rsidP="0033513A">
            <w:pPr>
              <w:pStyle w:val="NoSpacing"/>
              <w:rPr>
                <w:rFonts w:asciiTheme="minorHAnsi" w:hAnsiTheme="minorHAnsi"/>
                <w:color w:val="FF0000"/>
              </w:rPr>
            </w:pPr>
          </w:p>
        </w:tc>
      </w:tr>
      <w:tr w:rsidR="009741F8" w:rsidRPr="00A90974" w:rsidTr="001974DE">
        <w:trPr>
          <w:trHeight w:val="814"/>
        </w:trPr>
        <w:tc>
          <w:tcPr>
            <w:tcW w:w="3538" w:type="dxa"/>
            <w:shd w:val="clear" w:color="auto" w:fill="auto"/>
          </w:tcPr>
          <w:p w:rsidR="009741F8" w:rsidRPr="00A90974" w:rsidRDefault="009741F8" w:rsidP="0033513A">
            <w:pPr>
              <w:pStyle w:val="NoSpacing"/>
              <w:ind w:left="345" w:hanging="426"/>
              <w:rPr>
                <w:rFonts w:asciiTheme="minorHAnsi" w:hAnsiTheme="minorHAnsi"/>
              </w:rPr>
            </w:pPr>
            <w:r w:rsidRPr="00A90974">
              <w:rPr>
                <w:rFonts w:asciiTheme="minorHAnsi" w:hAnsiTheme="minorHAnsi"/>
              </w:rPr>
              <w:t xml:space="preserve">9a. Response rates for national student surveys: </w:t>
            </w:r>
          </w:p>
          <w:p w:rsidR="009741F8" w:rsidRPr="00A90974" w:rsidRDefault="009741F8" w:rsidP="0033513A">
            <w:pPr>
              <w:pStyle w:val="NoSpacing"/>
              <w:ind w:left="345" w:hanging="426"/>
              <w:rPr>
                <w:rFonts w:asciiTheme="minorHAnsi" w:hAnsiTheme="minorHAnsi"/>
                <w:b/>
              </w:rPr>
            </w:pPr>
            <w:r w:rsidRPr="00A90974">
              <w:rPr>
                <w:rFonts w:asciiTheme="minorHAnsi" w:hAnsiTheme="minorHAnsi"/>
                <w:b/>
              </w:rPr>
              <w:t xml:space="preserve">        National Student Survey </w:t>
            </w:r>
          </w:p>
        </w:tc>
        <w:tc>
          <w:tcPr>
            <w:tcW w:w="1418" w:type="dxa"/>
            <w:shd w:val="clear" w:color="auto" w:fill="auto"/>
          </w:tcPr>
          <w:p w:rsidR="009741F8" w:rsidRPr="00A90974" w:rsidRDefault="009741F8" w:rsidP="0033513A">
            <w:pPr>
              <w:pStyle w:val="NoSpacing"/>
              <w:tabs>
                <w:tab w:val="left" w:pos="34"/>
              </w:tabs>
              <w:ind w:left="34" w:right="97"/>
              <w:rPr>
                <w:rFonts w:asciiTheme="minorHAnsi" w:hAnsiTheme="minorHAnsi"/>
                <w:color w:val="000000" w:themeColor="text1"/>
              </w:rPr>
            </w:pPr>
            <w:r w:rsidRPr="00A90974">
              <w:rPr>
                <w:rFonts w:asciiTheme="minorHAnsi" w:hAnsiTheme="minorHAnsi"/>
                <w:color w:val="000000" w:themeColor="text1"/>
              </w:rPr>
              <w:t xml:space="preserve">89% </w:t>
            </w:r>
          </w:p>
          <w:p w:rsidR="009741F8" w:rsidRPr="00A90974" w:rsidRDefault="009741F8" w:rsidP="0033513A">
            <w:pPr>
              <w:pStyle w:val="NoSpacing"/>
              <w:tabs>
                <w:tab w:val="left" w:pos="34"/>
              </w:tabs>
              <w:ind w:left="34" w:right="97"/>
              <w:rPr>
                <w:rFonts w:asciiTheme="minorHAnsi" w:hAnsiTheme="minorHAnsi"/>
                <w:color w:val="000000" w:themeColor="text1"/>
              </w:rPr>
            </w:pPr>
          </w:p>
        </w:tc>
        <w:tc>
          <w:tcPr>
            <w:tcW w:w="1842" w:type="dxa"/>
            <w:shd w:val="clear" w:color="auto" w:fill="auto"/>
          </w:tcPr>
          <w:p w:rsidR="009741F8" w:rsidRPr="00A90974" w:rsidRDefault="009741F8" w:rsidP="0033513A">
            <w:pPr>
              <w:rPr>
                <w:color w:val="000000" w:themeColor="text1"/>
              </w:rPr>
            </w:pPr>
            <w:r w:rsidRPr="00A90974">
              <w:rPr>
                <w:color w:val="000000" w:themeColor="text1"/>
              </w:rPr>
              <w:t xml:space="preserve">84% </w:t>
            </w:r>
          </w:p>
          <w:p w:rsidR="009741F8" w:rsidRPr="00A90974" w:rsidRDefault="009741F8" w:rsidP="0033513A">
            <w:pPr>
              <w:rPr>
                <w:color w:val="000000" w:themeColor="text1"/>
              </w:rPr>
            </w:pPr>
          </w:p>
        </w:tc>
        <w:tc>
          <w:tcPr>
            <w:tcW w:w="1701" w:type="dxa"/>
          </w:tcPr>
          <w:p w:rsidR="009741F8" w:rsidRDefault="009741F8" w:rsidP="0033513A">
            <w:pPr>
              <w:pStyle w:val="NoSpacing"/>
              <w:rPr>
                <w:rFonts w:asciiTheme="minorHAnsi" w:hAnsiTheme="minorHAnsi"/>
                <w:color w:val="000000" w:themeColor="text1"/>
              </w:rPr>
            </w:pPr>
            <w:r>
              <w:rPr>
                <w:rFonts w:asciiTheme="minorHAnsi" w:hAnsiTheme="minorHAnsi"/>
                <w:color w:val="000000" w:themeColor="text1"/>
              </w:rPr>
              <w:t>87%</w:t>
            </w:r>
          </w:p>
          <w:p w:rsidR="009741F8" w:rsidRPr="00A90974" w:rsidRDefault="009741F8" w:rsidP="0033513A">
            <w:pPr>
              <w:pStyle w:val="NoSpacing"/>
              <w:rPr>
                <w:rFonts w:asciiTheme="minorHAnsi" w:hAnsiTheme="minorHAnsi"/>
                <w:i/>
                <w:color w:val="000000" w:themeColor="text1"/>
              </w:rPr>
            </w:pPr>
          </w:p>
        </w:tc>
        <w:tc>
          <w:tcPr>
            <w:tcW w:w="1701" w:type="dxa"/>
          </w:tcPr>
          <w:p w:rsidR="009741F8" w:rsidRPr="00A90974" w:rsidRDefault="009741F8" w:rsidP="0033513A">
            <w:pPr>
              <w:pStyle w:val="NoSpacing"/>
              <w:rPr>
                <w:rFonts w:asciiTheme="minorHAnsi" w:hAnsiTheme="minorHAnsi"/>
                <w:i/>
                <w:color w:val="000000" w:themeColor="text1"/>
              </w:rPr>
            </w:pPr>
            <w:r>
              <w:rPr>
                <w:rFonts w:asciiTheme="minorHAnsi" w:hAnsiTheme="minorHAnsi"/>
                <w:color w:val="000000" w:themeColor="text1"/>
              </w:rPr>
              <w:t>83%</w:t>
            </w:r>
          </w:p>
        </w:tc>
        <w:tc>
          <w:tcPr>
            <w:tcW w:w="1843" w:type="dxa"/>
          </w:tcPr>
          <w:p w:rsidR="009741F8" w:rsidRPr="00A90974" w:rsidRDefault="009741F8" w:rsidP="0033513A">
            <w:pPr>
              <w:pStyle w:val="NoSpacing"/>
              <w:rPr>
                <w:rFonts w:asciiTheme="minorHAnsi" w:hAnsiTheme="minorHAnsi"/>
                <w:i/>
                <w:color w:val="000000" w:themeColor="text1"/>
              </w:rPr>
            </w:pPr>
            <w:r w:rsidRPr="00D509B6">
              <w:rPr>
                <w:rFonts w:asciiTheme="minorHAnsi" w:hAnsiTheme="minorHAnsi"/>
                <w:color w:val="000000" w:themeColor="text1"/>
              </w:rPr>
              <w:t>89%</w:t>
            </w:r>
          </w:p>
        </w:tc>
        <w:tc>
          <w:tcPr>
            <w:tcW w:w="1701" w:type="dxa"/>
          </w:tcPr>
          <w:p w:rsidR="009741F8" w:rsidRPr="00A90974" w:rsidRDefault="009741F8" w:rsidP="0033513A">
            <w:pPr>
              <w:pStyle w:val="NoSpacing"/>
              <w:rPr>
                <w:rFonts w:asciiTheme="minorHAnsi" w:hAnsiTheme="minorHAnsi"/>
                <w:i/>
                <w:color w:val="000000" w:themeColor="text1"/>
              </w:rPr>
            </w:pPr>
          </w:p>
        </w:tc>
        <w:tc>
          <w:tcPr>
            <w:tcW w:w="1559" w:type="dxa"/>
            <w:shd w:val="clear" w:color="auto" w:fill="auto"/>
          </w:tcPr>
          <w:p w:rsidR="009741F8" w:rsidRPr="00A90974" w:rsidRDefault="009741F8" w:rsidP="0033513A">
            <w:pPr>
              <w:pStyle w:val="NoSpacing"/>
              <w:rPr>
                <w:rFonts w:asciiTheme="minorHAnsi" w:hAnsiTheme="minorHAnsi"/>
                <w:i/>
                <w:color w:val="000000" w:themeColor="text1"/>
              </w:rPr>
            </w:pPr>
            <w:r w:rsidRPr="00A90974">
              <w:rPr>
                <w:rFonts w:asciiTheme="minorHAnsi" w:hAnsiTheme="minorHAnsi"/>
                <w:i/>
                <w:color w:val="000000" w:themeColor="text1"/>
              </w:rPr>
              <w:t>90%</w:t>
            </w:r>
          </w:p>
          <w:p w:rsidR="009741F8" w:rsidRPr="00A90974" w:rsidRDefault="009741F8" w:rsidP="0033513A">
            <w:pPr>
              <w:pStyle w:val="ListParagraph"/>
              <w:spacing w:line="360" w:lineRule="auto"/>
              <w:ind w:left="283"/>
              <w:rPr>
                <w:rFonts w:asciiTheme="minorHAnsi" w:hAnsiTheme="minorHAnsi"/>
                <w:color w:val="000000" w:themeColor="text1"/>
              </w:rPr>
            </w:pPr>
          </w:p>
        </w:tc>
      </w:tr>
      <w:tr w:rsidR="009741F8" w:rsidRPr="00A90974" w:rsidTr="001974DE">
        <w:tc>
          <w:tcPr>
            <w:tcW w:w="3538" w:type="dxa"/>
            <w:shd w:val="clear" w:color="auto" w:fill="auto"/>
          </w:tcPr>
          <w:p w:rsidR="009741F8" w:rsidRPr="00A90974" w:rsidRDefault="009741F8" w:rsidP="0033513A">
            <w:pPr>
              <w:pStyle w:val="NoSpacing"/>
              <w:ind w:left="345" w:hanging="426"/>
              <w:rPr>
                <w:rFonts w:asciiTheme="minorHAnsi" w:hAnsiTheme="minorHAnsi"/>
              </w:rPr>
            </w:pPr>
            <w:r w:rsidRPr="00A90974">
              <w:rPr>
                <w:rFonts w:asciiTheme="minorHAnsi" w:hAnsiTheme="minorHAnsi"/>
              </w:rPr>
              <w:t xml:space="preserve">9b. Response rates for national student surveys: </w:t>
            </w:r>
          </w:p>
          <w:p w:rsidR="009741F8" w:rsidRPr="00A90974" w:rsidRDefault="009741F8" w:rsidP="0033513A">
            <w:pPr>
              <w:pStyle w:val="NoSpacing"/>
              <w:ind w:left="345" w:hanging="426"/>
              <w:rPr>
                <w:rFonts w:asciiTheme="minorHAnsi" w:hAnsiTheme="minorHAnsi"/>
                <w:b/>
              </w:rPr>
            </w:pPr>
            <w:r w:rsidRPr="00A90974">
              <w:rPr>
                <w:rFonts w:asciiTheme="minorHAnsi" w:hAnsiTheme="minorHAnsi"/>
                <w:b/>
              </w:rPr>
              <w:t xml:space="preserve">        Postgraduate Taught Experience Survey </w:t>
            </w:r>
          </w:p>
          <w:p w:rsidR="009741F8" w:rsidRPr="00A90974" w:rsidRDefault="009741F8" w:rsidP="0033513A">
            <w:pPr>
              <w:pStyle w:val="NoSpacing"/>
              <w:rPr>
                <w:rFonts w:asciiTheme="minorHAnsi" w:hAnsiTheme="minorHAnsi"/>
              </w:rPr>
            </w:pPr>
          </w:p>
        </w:tc>
        <w:tc>
          <w:tcPr>
            <w:tcW w:w="1418" w:type="dxa"/>
            <w:shd w:val="clear" w:color="auto" w:fill="auto"/>
          </w:tcPr>
          <w:p w:rsidR="009741F8" w:rsidRPr="00A90974" w:rsidRDefault="009741F8" w:rsidP="0033513A">
            <w:pPr>
              <w:rPr>
                <w:color w:val="000000" w:themeColor="text1"/>
              </w:rPr>
            </w:pPr>
            <w:r w:rsidRPr="00A90974">
              <w:rPr>
                <w:color w:val="000000" w:themeColor="text1"/>
              </w:rPr>
              <w:t xml:space="preserve">43% </w:t>
            </w:r>
          </w:p>
          <w:p w:rsidR="009741F8" w:rsidRPr="00A90974" w:rsidRDefault="009741F8" w:rsidP="0033513A">
            <w:pPr>
              <w:rPr>
                <w:color w:val="000000" w:themeColor="text1"/>
              </w:rPr>
            </w:pPr>
          </w:p>
        </w:tc>
        <w:tc>
          <w:tcPr>
            <w:tcW w:w="1842" w:type="dxa"/>
            <w:shd w:val="clear" w:color="auto" w:fill="auto"/>
          </w:tcPr>
          <w:p w:rsidR="009741F8" w:rsidRPr="00A90974" w:rsidRDefault="009741F8" w:rsidP="0033513A">
            <w:pPr>
              <w:rPr>
                <w:color w:val="000000" w:themeColor="text1"/>
              </w:rPr>
            </w:pPr>
            <w:r w:rsidRPr="00A90974">
              <w:rPr>
                <w:color w:val="000000" w:themeColor="text1"/>
              </w:rPr>
              <w:t xml:space="preserve">41% </w:t>
            </w:r>
          </w:p>
          <w:p w:rsidR="009741F8" w:rsidRPr="00A90974" w:rsidRDefault="009741F8" w:rsidP="0033513A">
            <w:pPr>
              <w:rPr>
                <w:color w:val="000000" w:themeColor="text1"/>
              </w:rPr>
            </w:pPr>
          </w:p>
        </w:tc>
        <w:tc>
          <w:tcPr>
            <w:tcW w:w="1701" w:type="dxa"/>
          </w:tcPr>
          <w:p w:rsidR="009741F8" w:rsidRPr="00A90974" w:rsidRDefault="009741F8" w:rsidP="0033513A">
            <w:pPr>
              <w:rPr>
                <w:color w:val="000000" w:themeColor="text1"/>
              </w:rPr>
            </w:pPr>
            <w:r>
              <w:rPr>
                <w:color w:val="000000" w:themeColor="text1"/>
              </w:rPr>
              <w:t>54%</w:t>
            </w:r>
          </w:p>
        </w:tc>
        <w:tc>
          <w:tcPr>
            <w:tcW w:w="1701" w:type="dxa"/>
          </w:tcPr>
          <w:p w:rsidR="009741F8" w:rsidRPr="00A90974" w:rsidRDefault="009741F8" w:rsidP="0033513A">
            <w:pPr>
              <w:rPr>
                <w:color w:val="000000" w:themeColor="text1"/>
              </w:rPr>
            </w:pPr>
            <w:r>
              <w:rPr>
                <w:color w:val="000000" w:themeColor="text1"/>
              </w:rPr>
              <w:t>28%</w:t>
            </w:r>
          </w:p>
        </w:tc>
        <w:tc>
          <w:tcPr>
            <w:tcW w:w="1843" w:type="dxa"/>
          </w:tcPr>
          <w:p w:rsidR="009741F8" w:rsidRPr="00A90974" w:rsidRDefault="009741F8" w:rsidP="0033513A">
            <w:pPr>
              <w:rPr>
                <w:color w:val="000000" w:themeColor="text1"/>
              </w:rPr>
            </w:pPr>
            <w:r>
              <w:rPr>
                <w:color w:val="000000" w:themeColor="text1"/>
              </w:rPr>
              <w:t>48%</w:t>
            </w:r>
          </w:p>
        </w:tc>
        <w:tc>
          <w:tcPr>
            <w:tcW w:w="1701" w:type="dxa"/>
          </w:tcPr>
          <w:p w:rsidR="009741F8" w:rsidRPr="00A90974" w:rsidRDefault="009741F8" w:rsidP="0033513A">
            <w:pPr>
              <w:rPr>
                <w:color w:val="000000" w:themeColor="text1"/>
              </w:rPr>
            </w:pPr>
          </w:p>
        </w:tc>
        <w:tc>
          <w:tcPr>
            <w:tcW w:w="1559" w:type="dxa"/>
            <w:shd w:val="clear" w:color="auto" w:fill="auto"/>
          </w:tcPr>
          <w:p w:rsidR="009741F8" w:rsidRPr="00A90974" w:rsidRDefault="009741F8" w:rsidP="0033513A">
            <w:pPr>
              <w:rPr>
                <w:color w:val="000000" w:themeColor="text1"/>
              </w:rPr>
            </w:pPr>
            <w:r w:rsidRPr="00A90974">
              <w:rPr>
                <w:color w:val="000000" w:themeColor="text1"/>
              </w:rPr>
              <w:t>60%</w:t>
            </w:r>
          </w:p>
          <w:p w:rsidR="009741F8" w:rsidRPr="00A90974" w:rsidRDefault="009741F8" w:rsidP="0033513A">
            <w:pPr>
              <w:pStyle w:val="NoSpacing"/>
              <w:rPr>
                <w:rFonts w:asciiTheme="minorHAnsi" w:hAnsiTheme="minorHAnsi"/>
                <w:color w:val="000000" w:themeColor="text1"/>
              </w:rPr>
            </w:pPr>
          </w:p>
        </w:tc>
      </w:tr>
      <w:tr w:rsidR="009741F8" w:rsidRPr="00A90974" w:rsidTr="001974DE">
        <w:tc>
          <w:tcPr>
            <w:tcW w:w="3538" w:type="dxa"/>
            <w:shd w:val="clear" w:color="auto" w:fill="auto"/>
          </w:tcPr>
          <w:p w:rsidR="009741F8" w:rsidRPr="00A90974" w:rsidRDefault="009741F8" w:rsidP="0033513A">
            <w:pPr>
              <w:pStyle w:val="NoSpacing"/>
              <w:ind w:left="345" w:hanging="426"/>
              <w:rPr>
                <w:rFonts w:asciiTheme="minorHAnsi" w:hAnsiTheme="minorHAnsi"/>
              </w:rPr>
            </w:pPr>
            <w:r w:rsidRPr="00A90974">
              <w:rPr>
                <w:rFonts w:asciiTheme="minorHAnsi" w:hAnsiTheme="minorHAnsi"/>
              </w:rPr>
              <w:t xml:space="preserve">9c. Response rates for national student surveys: </w:t>
            </w:r>
          </w:p>
          <w:p w:rsidR="009741F8" w:rsidRPr="00A90974" w:rsidRDefault="009741F8" w:rsidP="0033513A">
            <w:pPr>
              <w:pStyle w:val="NoSpacing"/>
              <w:ind w:left="345" w:hanging="426"/>
              <w:rPr>
                <w:rFonts w:asciiTheme="minorHAnsi" w:hAnsiTheme="minorHAnsi"/>
              </w:rPr>
            </w:pPr>
            <w:r w:rsidRPr="00A90974">
              <w:rPr>
                <w:rFonts w:asciiTheme="minorHAnsi" w:hAnsiTheme="minorHAnsi"/>
              </w:rPr>
              <w:t xml:space="preserve">       Postgraduate Research Experience Survey (biennial)</w:t>
            </w:r>
          </w:p>
          <w:p w:rsidR="009741F8" w:rsidRPr="00A90974" w:rsidRDefault="009741F8" w:rsidP="0033513A">
            <w:pPr>
              <w:pStyle w:val="NoSpacing"/>
              <w:rPr>
                <w:rFonts w:asciiTheme="minorHAnsi" w:hAnsiTheme="minorHAnsi"/>
              </w:rPr>
            </w:pPr>
          </w:p>
        </w:tc>
        <w:tc>
          <w:tcPr>
            <w:tcW w:w="1418" w:type="dxa"/>
            <w:shd w:val="clear" w:color="auto" w:fill="auto"/>
          </w:tcPr>
          <w:p w:rsidR="009741F8" w:rsidRPr="00A90974" w:rsidRDefault="009741F8" w:rsidP="0033513A">
            <w:pPr>
              <w:rPr>
                <w:color w:val="000000" w:themeColor="text1"/>
              </w:rPr>
            </w:pPr>
            <w:r w:rsidRPr="00A90974">
              <w:rPr>
                <w:color w:val="000000" w:themeColor="text1"/>
              </w:rPr>
              <w:t>79% (2012/13)</w:t>
            </w:r>
          </w:p>
          <w:p w:rsidR="009741F8" w:rsidRPr="00A90974" w:rsidRDefault="009741F8" w:rsidP="0033513A">
            <w:pPr>
              <w:rPr>
                <w:color w:val="000000" w:themeColor="text1"/>
              </w:rPr>
            </w:pPr>
            <w:r w:rsidRPr="00A90974">
              <w:rPr>
                <w:color w:val="000000" w:themeColor="text1"/>
              </w:rPr>
              <w:t>(biennial survey)</w:t>
            </w:r>
          </w:p>
        </w:tc>
        <w:tc>
          <w:tcPr>
            <w:tcW w:w="1842" w:type="dxa"/>
            <w:shd w:val="clear" w:color="auto" w:fill="auto"/>
          </w:tcPr>
          <w:p w:rsidR="009741F8" w:rsidRPr="00A90974" w:rsidRDefault="009741F8" w:rsidP="0033513A">
            <w:pPr>
              <w:rPr>
                <w:color w:val="000000" w:themeColor="text1"/>
              </w:rPr>
            </w:pPr>
            <w:r w:rsidRPr="00A90974">
              <w:rPr>
                <w:color w:val="000000" w:themeColor="text1"/>
              </w:rPr>
              <w:t xml:space="preserve">69% </w:t>
            </w:r>
          </w:p>
          <w:p w:rsidR="009741F8" w:rsidRPr="00A90974" w:rsidRDefault="009741F8" w:rsidP="0033513A">
            <w:pPr>
              <w:rPr>
                <w:color w:val="000000" w:themeColor="text1"/>
              </w:rPr>
            </w:pPr>
          </w:p>
        </w:tc>
        <w:tc>
          <w:tcPr>
            <w:tcW w:w="1701" w:type="dxa"/>
          </w:tcPr>
          <w:p w:rsidR="009741F8" w:rsidRDefault="009741F8" w:rsidP="0033513A">
            <w:pPr>
              <w:rPr>
                <w:color w:val="000000" w:themeColor="text1"/>
              </w:rPr>
            </w:pPr>
            <w:r>
              <w:rPr>
                <w:color w:val="000000" w:themeColor="text1"/>
              </w:rPr>
              <w:t>n/a – biennial</w:t>
            </w:r>
          </w:p>
          <w:p w:rsidR="009741F8" w:rsidRPr="00A90974" w:rsidRDefault="009741F8" w:rsidP="0033513A">
            <w:pPr>
              <w:rPr>
                <w:color w:val="000000" w:themeColor="text1"/>
              </w:rPr>
            </w:pPr>
          </w:p>
        </w:tc>
        <w:tc>
          <w:tcPr>
            <w:tcW w:w="1701" w:type="dxa"/>
          </w:tcPr>
          <w:p w:rsidR="009741F8" w:rsidRPr="00A90974" w:rsidRDefault="009741F8" w:rsidP="0033513A">
            <w:pPr>
              <w:rPr>
                <w:color w:val="000000" w:themeColor="text1"/>
              </w:rPr>
            </w:pPr>
            <w:r>
              <w:rPr>
                <w:color w:val="000000" w:themeColor="text1"/>
              </w:rPr>
              <w:t>61%</w:t>
            </w:r>
          </w:p>
        </w:tc>
        <w:tc>
          <w:tcPr>
            <w:tcW w:w="1843" w:type="dxa"/>
          </w:tcPr>
          <w:p w:rsidR="009741F8" w:rsidRDefault="009741F8" w:rsidP="00D509B6">
            <w:pPr>
              <w:rPr>
                <w:color w:val="000000" w:themeColor="text1"/>
              </w:rPr>
            </w:pPr>
            <w:r>
              <w:rPr>
                <w:color w:val="000000" w:themeColor="text1"/>
              </w:rPr>
              <w:t>n/a – biennial</w:t>
            </w:r>
          </w:p>
          <w:p w:rsidR="009741F8" w:rsidRPr="00A90974" w:rsidRDefault="009741F8" w:rsidP="0033513A">
            <w:pPr>
              <w:rPr>
                <w:color w:val="000000" w:themeColor="text1"/>
              </w:rPr>
            </w:pPr>
          </w:p>
        </w:tc>
        <w:tc>
          <w:tcPr>
            <w:tcW w:w="1701" w:type="dxa"/>
          </w:tcPr>
          <w:p w:rsidR="009741F8" w:rsidRPr="00A90974" w:rsidRDefault="009741F8" w:rsidP="0033513A">
            <w:pPr>
              <w:rPr>
                <w:color w:val="000000" w:themeColor="text1"/>
              </w:rPr>
            </w:pPr>
          </w:p>
        </w:tc>
        <w:tc>
          <w:tcPr>
            <w:tcW w:w="1559" w:type="dxa"/>
            <w:shd w:val="clear" w:color="auto" w:fill="auto"/>
          </w:tcPr>
          <w:p w:rsidR="009741F8" w:rsidRPr="00A90974" w:rsidRDefault="009741F8" w:rsidP="0033513A">
            <w:pPr>
              <w:rPr>
                <w:color w:val="000000" w:themeColor="text1"/>
              </w:rPr>
            </w:pPr>
            <w:r w:rsidRPr="00A90974">
              <w:rPr>
                <w:color w:val="000000" w:themeColor="text1"/>
              </w:rPr>
              <w:t>80%</w:t>
            </w:r>
          </w:p>
        </w:tc>
      </w:tr>
    </w:tbl>
    <w:p w:rsidR="00C965A3" w:rsidRPr="00A90974" w:rsidRDefault="0033513A" w:rsidP="00C965A3">
      <w:pPr>
        <w:pStyle w:val="NoSpacing"/>
        <w:rPr>
          <w:rFonts w:asciiTheme="minorHAnsi" w:hAnsiTheme="minorHAnsi"/>
        </w:rPr>
      </w:pPr>
      <w:r>
        <w:rPr>
          <w:rFonts w:asciiTheme="minorHAnsi" w:hAnsiTheme="minorHAnsi"/>
        </w:rPr>
        <w:br w:type="textWrapping" w:clear="all"/>
      </w:r>
    </w:p>
    <w:p w:rsidR="00C965A3" w:rsidRPr="00A90974" w:rsidRDefault="00C965A3" w:rsidP="00C965A3">
      <w:pPr>
        <w:rPr>
          <w:rFonts w:eastAsia="Calibri" w:cs="Times New Roman"/>
        </w:rPr>
      </w:pPr>
      <w:r w:rsidRPr="00A90974">
        <w:br w:type="page"/>
      </w:r>
    </w:p>
    <w:tbl>
      <w:tblPr>
        <w:tblStyle w:val="TableGrid"/>
        <w:tblpPr w:leftFromText="180" w:rightFromText="180" w:vertAnchor="text" w:tblpY="1"/>
        <w:tblOverlap w:val="never"/>
        <w:tblW w:w="4750" w:type="pct"/>
        <w:tblLook w:val="04A0" w:firstRow="1" w:lastRow="0" w:firstColumn="1" w:lastColumn="0" w:noHBand="0" w:noVBand="1"/>
      </w:tblPr>
      <w:tblGrid>
        <w:gridCol w:w="1506"/>
        <w:gridCol w:w="2118"/>
        <w:gridCol w:w="2118"/>
        <w:gridCol w:w="2118"/>
        <w:gridCol w:w="2118"/>
        <w:gridCol w:w="2118"/>
        <w:gridCol w:w="1338"/>
        <w:gridCol w:w="2118"/>
      </w:tblGrid>
      <w:tr w:rsidR="00FF0DD4" w:rsidRPr="00A90974" w:rsidTr="00FF0DD4">
        <w:trPr>
          <w:tblHeader/>
        </w:trPr>
        <w:tc>
          <w:tcPr>
            <w:tcW w:w="510" w:type="pct"/>
            <w:tcBorders>
              <w:bottom w:val="single" w:sz="4" w:space="0" w:color="auto"/>
            </w:tcBorders>
            <w:shd w:val="clear" w:color="auto" w:fill="FFD966" w:themeFill="accent4" w:themeFillTint="99"/>
          </w:tcPr>
          <w:p w:rsidR="00CF56BD" w:rsidRPr="00A90974" w:rsidRDefault="00CF56BD" w:rsidP="00693BA1">
            <w:pPr>
              <w:pStyle w:val="NoSpacing"/>
              <w:rPr>
                <w:rFonts w:asciiTheme="minorHAnsi" w:hAnsiTheme="minorHAnsi"/>
                <w:b/>
              </w:rPr>
            </w:pPr>
            <w:r w:rsidRPr="00A90974">
              <w:rPr>
                <w:rFonts w:asciiTheme="minorHAnsi" w:hAnsiTheme="minorHAnsi"/>
              </w:rPr>
              <w:br w:type="page"/>
            </w:r>
            <w:r w:rsidRPr="00A90974">
              <w:rPr>
                <w:rFonts w:asciiTheme="minorHAnsi" w:hAnsiTheme="minorHAnsi"/>
                <w:b/>
              </w:rPr>
              <w:t>Quality Management Processes</w:t>
            </w:r>
          </w:p>
        </w:tc>
        <w:tc>
          <w:tcPr>
            <w:tcW w:w="717" w:type="pct"/>
            <w:shd w:val="clear" w:color="auto" w:fill="FFD966" w:themeFill="accent4" w:themeFillTint="99"/>
          </w:tcPr>
          <w:p w:rsidR="00CF56BD" w:rsidRPr="00A90974" w:rsidRDefault="00CF56BD" w:rsidP="00693BA1">
            <w:pPr>
              <w:pStyle w:val="NoSpacing"/>
              <w:ind w:left="34"/>
              <w:rPr>
                <w:rFonts w:asciiTheme="minorHAnsi" w:hAnsiTheme="minorHAnsi"/>
                <w:b/>
              </w:rPr>
            </w:pPr>
            <w:r w:rsidRPr="00A90974">
              <w:rPr>
                <w:rFonts w:asciiTheme="minorHAnsi" w:hAnsiTheme="minorHAnsi"/>
                <w:b/>
              </w:rPr>
              <w:t>Baseline 2013/14</w:t>
            </w:r>
          </w:p>
        </w:tc>
        <w:tc>
          <w:tcPr>
            <w:tcW w:w="717" w:type="pct"/>
            <w:shd w:val="clear" w:color="auto" w:fill="FFD966" w:themeFill="accent4" w:themeFillTint="99"/>
          </w:tcPr>
          <w:p w:rsidR="00CF56BD" w:rsidRPr="00A90974" w:rsidRDefault="00CF56BD" w:rsidP="00693BA1">
            <w:pPr>
              <w:pStyle w:val="NoSpacing"/>
              <w:ind w:left="34"/>
              <w:rPr>
                <w:rFonts w:asciiTheme="minorHAnsi" w:hAnsiTheme="minorHAnsi"/>
                <w:b/>
              </w:rPr>
            </w:pPr>
            <w:r w:rsidRPr="00A90974">
              <w:rPr>
                <w:rFonts w:asciiTheme="minorHAnsi" w:hAnsiTheme="minorHAnsi"/>
                <w:b/>
              </w:rPr>
              <w:t>Monitoring 2014/15</w:t>
            </w:r>
          </w:p>
        </w:tc>
        <w:tc>
          <w:tcPr>
            <w:tcW w:w="454" w:type="pct"/>
            <w:shd w:val="clear" w:color="auto" w:fill="FFD966" w:themeFill="accent4" w:themeFillTint="99"/>
          </w:tcPr>
          <w:p w:rsidR="00CF56BD" w:rsidRPr="00A90974" w:rsidRDefault="00CF56BD" w:rsidP="00693BA1">
            <w:pPr>
              <w:pStyle w:val="NoSpacing"/>
              <w:ind w:left="34"/>
              <w:rPr>
                <w:rFonts w:asciiTheme="minorHAnsi" w:hAnsiTheme="minorHAnsi"/>
                <w:b/>
              </w:rPr>
            </w:pPr>
            <w:r>
              <w:rPr>
                <w:rFonts w:asciiTheme="minorHAnsi" w:hAnsiTheme="minorHAnsi"/>
                <w:b/>
              </w:rPr>
              <w:t>Monitoring 2015/16</w:t>
            </w:r>
          </w:p>
        </w:tc>
        <w:tc>
          <w:tcPr>
            <w:tcW w:w="717" w:type="pct"/>
            <w:shd w:val="clear" w:color="auto" w:fill="FFD966" w:themeFill="accent4" w:themeFillTint="99"/>
          </w:tcPr>
          <w:p w:rsidR="00CF56BD" w:rsidRPr="00A90974" w:rsidRDefault="00CF56BD" w:rsidP="00693BA1">
            <w:pPr>
              <w:pStyle w:val="NoSpacing"/>
              <w:ind w:left="34"/>
              <w:rPr>
                <w:rFonts w:asciiTheme="minorHAnsi" w:hAnsiTheme="minorHAnsi"/>
                <w:b/>
              </w:rPr>
            </w:pPr>
            <w:r>
              <w:rPr>
                <w:rFonts w:asciiTheme="minorHAnsi" w:hAnsiTheme="minorHAnsi"/>
                <w:b/>
              </w:rPr>
              <w:t>Monitoring 2016/17</w:t>
            </w:r>
          </w:p>
        </w:tc>
        <w:tc>
          <w:tcPr>
            <w:tcW w:w="717" w:type="pct"/>
            <w:shd w:val="clear" w:color="auto" w:fill="FFD966" w:themeFill="accent4" w:themeFillTint="99"/>
          </w:tcPr>
          <w:p w:rsidR="00CF56BD" w:rsidRPr="00A90974" w:rsidRDefault="00CF56BD" w:rsidP="00693BA1">
            <w:pPr>
              <w:pStyle w:val="NoSpacing"/>
              <w:ind w:left="34"/>
              <w:rPr>
                <w:rFonts w:asciiTheme="minorHAnsi" w:hAnsiTheme="minorHAnsi"/>
                <w:b/>
              </w:rPr>
            </w:pPr>
            <w:r>
              <w:rPr>
                <w:rFonts w:asciiTheme="minorHAnsi" w:hAnsiTheme="minorHAnsi"/>
                <w:b/>
              </w:rPr>
              <w:t>Monitoring 2017/18</w:t>
            </w:r>
          </w:p>
        </w:tc>
        <w:tc>
          <w:tcPr>
            <w:tcW w:w="453" w:type="pct"/>
            <w:shd w:val="clear" w:color="auto" w:fill="FFD966" w:themeFill="accent4" w:themeFillTint="99"/>
          </w:tcPr>
          <w:p w:rsidR="00CF56BD" w:rsidRDefault="00CF56BD" w:rsidP="00693BA1">
            <w:pPr>
              <w:pStyle w:val="NoSpacing"/>
              <w:ind w:left="34"/>
              <w:rPr>
                <w:rFonts w:asciiTheme="minorHAnsi" w:hAnsiTheme="minorHAnsi"/>
                <w:b/>
              </w:rPr>
            </w:pPr>
            <w:r>
              <w:rPr>
                <w:rFonts w:asciiTheme="minorHAnsi" w:hAnsiTheme="minorHAnsi"/>
                <w:b/>
              </w:rPr>
              <w:t>Monitoring 2018/19</w:t>
            </w:r>
          </w:p>
        </w:tc>
        <w:tc>
          <w:tcPr>
            <w:tcW w:w="717" w:type="pct"/>
            <w:shd w:val="clear" w:color="auto" w:fill="FFD966" w:themeFill="accent4" w:themeFillTint="99"/>
          </w:tcPr>
          <w:p w:rsidR="00CF56BD" w:rsidRPr="00A90974" w:rsidRDefault="00521A40" w:rsidP="00FF0DD4">
            <w:pPr>
              <w:pStyle w:val="NoSpacing"/>
              <w:ind w:left="34"/>
              <w:rPr>
                <w:rFonts w:asciiTheme="minorHAnsi" w:hAnsiTheme="minorHAnsi"/>
                <w:b/>
              </w:rPr>
            </w:pPr>
            <w:r>
              <w:rPr>
                <w:rFonts w:asciiTheme="minorHAnsi" w:hAnsiTheme="minorHAnsi"/>
                <w:b/>
              </w:rPr>
              <w:t>Target 2020/21</w:t>
            </w:r>
          </w:p>
        </w:tc>
      </w:tr>
      <w:tr w:rsidR="00FF0DD4" w:rsidRPr="00A90974" w:rsidTr="00FF0DD4">
        <w:tc>
          <w:tcPr>
            <w:tcW w:w="510" w:type="pct"/>
            <w:shd w:val="clear" w:color="auto" w:fill="auto"/>
          </w:tcPr>
          <w:p w:rsidR="00CF56BD" w:rsidRPr="00A90974" w:rsidRDefault="00CF56BD" w:rsidP="00693BA1">
            <w:pPr>
              <w:pStyle w:val="NoSpacing"/>
              <w:rPr>
                <w:rFonts w:asciiTheme="minorHAnsi" w:hAnsiTheme="minorHAnsi"/>
              </w:rPr>
            </w:pPr>
            <w:r w:rsidRPr="00A90974">
              <w:rPr>
                <w:rFonts w:asciiTheme="minorHAnsi" w:hAnsiTheme="minorHAnsi"/>
              </w:rPr>
              <w:t>10.Quality management cycles (Annual Quality Improvement Reports, External Examiner reporting) completed on time</w:t>
            </w:r>
          </w:p>
          <w:p w:rsidR="00CF56BD" w:rsidRPr="00A90974" w:rsidRDefault="00CF56BD" w:rsidP="00693BA1">
            <w:pPr>
              <w:pStyle w:val="NoSpacing"/>
              <w:ind w:left="318"/>
              <w:rPr>
                <w:rFonts w:asciiTheme="minorHAnsi" w:hAnsiTheme="minorHAnsi"/>
              </w:rPr>
            </w:pPr>
          </w:p>
        </w:tc>
        <w:tc>
          <w:tcPr>
            <w:tcW w:w="717" w:type="pct"/>
          </w:tcPr>
          <w:p w:rsidR="00CF56BD" w:rsidRPr="00A90974" w:rsidRDefault="00CF56BD" w:rsidP="00693BA1">
            <w:pPr>
              <w:pStyle w:val="NoSpacing"/>
              <w:ind w:left="34"/>
              <w:rPr>
                <w:rFonts w:asciiTheme="minorHAnsi" w:hAnsiTheme="minorHAnsi"/>
              </w:rPr>
            </w:pPr>
            <w:r w:rsidRPr="00A90974">
              <w:rPr>
                <w:rFonts w:asciiTheme="minorHAnsi" w:hAnsiTheme="minorHAnsi"/>
              </w:rPr>
              <w:t>100%</w:t>
            </w:r>
          </w:p>
        </w:tc>
        <w:tc>
          <w:tcPr>
            <w:tcW w:w="717" w:type="pct"/>
          </w:tcPr>
          <w:p w:rsidR="00CF56BD" w:rsidRPr="00A90974" w:rsidRDefault="00CF56BD" w:rsidP="00693BA1">
            <w:pPr>
              <w:pStyle w:val="NoSpacing"/>
              <w:ind w:left="34"/>
              <w:rPr>
                <w:rFonts w:asciiTheme="minorHAnsi" w:hAnsiTheme="minorHAnsi"/>
              </w:rPr>
            </w:pPr>
            <w:r w:rsidRPr="00A90974">
              <w:rPr>
                <w:rFonts w:asciiTheme="minorHAnsi" w:hAnsiTheme="minorHAnsi"/>
              </w:rPr>
              <w:t>External Examiner Reports = 100%</w:t>
            </w:r>
          </w:p>
          <w:p w:rsidR="00CF56BD" w:rsidRPr="00A90974" w:rsidRDefault="00CF56BD" w:rsidP="00693BA1">
            <w:pPr>
              <w:pStyle w:val="NoSpacing"/>
              <w:ind w:left="34"/>
              <w:rPr>
                <w:rFonts w:asciiTheme="minorHAnsi" w:hAnsiTheme="minorHAnsi"/>
              </w:rPr>
            </w:pPr>
          </w:p>
          <w:p w:rsidR="00CF56BD" w:rsidRPr="00A90974" w:rsidRDefault="00CF56BD" w:rsidP="00693BA1">
            <w:pPr>
              <w:pStyle w:val="NoSpacing"/>
              <w:ind w:left="34"/>
              <w:rPr>
                <w:rFonts w:asciiTheme="minorHAnsi" w:hAnsiTheme="minorHAnsi"/>
              </w:rPr>
            </w:pPr>
            <w:r w:rsidRPr="00A90974">
              <w:rPr>
                <w:rFonts w:asciiTheme="minorHAnsi" w:hAnsiTheme="minorHAnsi"/>
                <w:color w:val="000000" w:themeColor="text1"/>
              </w:rPr>
              <w:t>Annual Quality Improvement Reports = 92%</w:t>
            </w:r>
          </w:p>
        </w:tc>
        <w:tc>
          <w:tcPr>
            <w:tcW w:w="454" w:type="pct"/>
          </w:tcPr>
          <w:p w:rsidR="00CF56BD" w:rsidRDefault="00CF56BD" w:rsidP="00693BA1">
            <w:pPr>
              <w:pStyle w:val="NoSpacing"/>
              <w:ind w:left="34"/>
              <w:rPr>
                <w:rFonts w:asciiTheme="minorHAnsi" w:hAnsiTheme="minorHAnsi"/>
              </w:rPr>
            </w:pPr>
            <w:r>
              <w:rPr>
                <w:rFonts w:asciiTheme="minorHAnsi" w:hAnsiTheme="minorHAnsi"/>
              </w:rPr>
              <w:t>External Examiners Reports = 100%</w:t>
            </w:r>
          </w:p>
          <w:p w:rsidR="00CF56BD" w:rsidRPr="00A90974" w:rsidRDefault="00CF56BD" w:rsidP="00693BA1">
            <w:pPr>
              <w:pStyle w:val="NoSpacing"/>
              <w:ind w:left="34"/>
              <w:rPr>
                <w:rFonts w:asciiTheme="minorHAnsi" w:hAnsiTheme="minorHAnsi"/>
              </w:rPr>
            </w:pPr>
          </w:p>
          <w:p w:rsidR="00CF56BD" w:rsidRPr="00A90974" w:rsidRDefault="00CF56BD" w:rsidP="00693BA1">
            <w:pPr>
              <w:pStyle w:val="NoSpacing"/>
              <w:ind w:left="34"/>
              <w:rPr>
                <w:rFonts w:asciiTheme="minorHAnsi" w:hAnsiTheme="minorHAnsi"/>
              </w:rPr>
            </w:pPr>
            <w:r>
              <w:rPr>
                <w:rFonts w:asciiTheme="minorHAnsi" w:hAnsiTheme="minorHAnsi"/>
                <w:color w:val="000000" w:themeColor="text1"/>
              </w:rPr>
              <w:t>Annual Quality Improvement Reports = 96%</w:t>
            </w:r>
          </w:p>
        </w:tc>
        <w:tc>
          <w:tcPr>
            <w:tcW w:w="717" w:type="pct"/>
          </w:tcPr>
          <w:p w:rsidR="00CF56BD" w:rsidRDefault="00CF56BD" w:rsidP="00693BA1">
            <w:pPr>
              <w:pStyle w:val="NoSpacing"/>
              <w:ind w:left="34"/>
              <w:rPr>
                <w:rFonts w:asciiTheme="minorHAnsi" w:hAnsiTheme="minorHAnsi"/>
              </w:rPr>
            </w:pPr>
            <w:r>
              <w:rPr>
                <w:rFonts w:asciiTheme="minorHAnsi" w:hAnsiTheme="minorHAnsi"/>
              </w:rPr>
              <w:t>External Examiners Reports = 100%</w:t>
            </w:r>
          </w:p>
          <w:p w:rsidR="00CF56BD" w:rsidRPr="00A90974" w:rsidRDefault="00CF56BD" w:rsidP="00693BA1">
            <w:pPr>
              <w:pStyle w:val="NoSpacing"/>
              <w:ind w:left="34"/>
              <w:rPr>
                <w:rFonts w:asciiTheme="minorHAnsi" w:hAnsiTheme="minorHAnsi"/>
              </w:rPr>
            </w:pPr>
          </w:p>
          <w:p w:rsidR="00CF56BD" w:rsidRPr="00A90974" w:rsidRDefault="00CF56BD" w:rsidP="00693BA1">
            <w:pPr>
              <w:pStyle w:val="NoSpacing"/>
              <w:ind w:left="34"/>
              <w:rPr>
                <w:rFonts w:asciiTheme="minorHAnsi" w:hAnsiTheme="minorHAnsi"/>
              </w:rPr>
            </w:pPr>
            <w:r>
              <w:rPr>
                <w:rFonts w:asciiTheme="minorHAnsi" w:hAnsiTheme="minorHAnsi"/>
                <w:color w:val="000000" w:themeColor="text1"/>
              </w:rPr>
              <w:t>Annual Quality Improvement Reports = 88%</w:t>
            </w:r>
          </w:p>
        </w:tc>
        <w:tc>
          <w:tcPr>
            <w:tcW w:w="717" w:type="pct"/>
          </w:tcPr>
          <w:p w:rsidR="00CF56BD" w:rsidRPr="003C3656" w:rsidRDefault="00CF56BD" w:rsidP="00693BA1">
            <w:pPr>
              <w:pStyle w:val="NoSpacing"/>
              <w:ind w:left="34"/>
              <w:rPr>
                <w:rFonts w:asciiTheme="minorHAnsi" w:hAnsiTheme="minorHAnsi"/>
                <w:color w:val="000000" w:themeColor="text1"/>
              </w:rPr>
            </w:pPr>
            <w:r w:rsidRPr="003C3656">
              <w:rPr>
                <w:rFonts w:asciiTheme="minorHAnsi" w:hAnsiTheme="minorHAnsi"/>
                <w:color w:val="000000" w:themeColor="text1"/>
              </w:rPr>
              <w:t>External Examiners Reports = 100%</w:t>
            </w:r>
          </w:p>
          <w:p w:rsidR="00CF56BD" w:rsidRPr="003C3656" w:rsidRDefault="00CF56BD" w:rsidP="00693BA1">
            <w:pPr>
              <w:pStyle w:val="NoSpacing"/>
              <w:ind w:left="34"/>
              <w:rPr>
                <w:color w:val="000000" w:themeColor="text1"/>
              </w:rPr>
            </w:pPr>
          </w:p>
          <w:p w:rsidR="00CF56BD" w:rsidRPr="003C3656" w:rsidRDefault="00CF56BD" w:rsidP="00693BA1">
            <w:pPr>
              <w:pStyle w:val="NoSpacing"/>
              <w:ind w:left="34"/>
              <w:rPr>
                <w:color w:val="000000" w:themeColor="text1"/>
              </w:rPr>
            </w:pPr>
            <w:r w:rsidRPr="003C3656">
              <w:rPr>
                <w:rFonts w:asciiTheme="minorHAnsi" w:hAnsiTheme="minorHAnsi"/>
                <w:color w:val="000000" w:themeColor="text1"/>
              </w:rPr>
              <w:t xml:space="preserve">Annual Quality Improvement Reports = </w:t>
            </w:r>
            <w:r w:rsidRPr="003C3656">
              <w:rPr>
                <w:color w:val="000000" w:themeColor="text1"/>
              </w:rPr>
              <w:t>Not available yet</w:t>
            </w:r>
          </w:p>
          <w:p w:rsidR="00CF56BD" w:rsidRPr="003C3656" w:rsidRDefault="00CF56BD" w:rsidP="00693BA1">
            <w:pPr>
              <w:pStyle w:val="NoSpacing"/>
              <w:ind w:left="34"/>
              <w:rPr>
                <w:rFonts w:asciiTheme="minorHAnsi" w:hAnsiTheme="minorHAnsi"/>
                <w:color w:val="000000" w:themeColor="text1"/>
              </w:rPr>
            </w:pPr>
          </w:p>
        </w:tc>
        <w:tc>
          <w:tcPr>
            <w:tcW w:w="453" w:type="pct"/>
          </w:tcPr>
          <w:p w:rsidR="00CF56BD" w:rsidRPr="003C3656" w:rsidRDefault="00CF56BD" w:rsidP="00693BA1">
            <w:pPr>
              <w:pStyle w:val="NoSpacing"/>
              <w:ind w:left="34"/>
              <w:rPr>
                <w:color w:val="000000" w:themeColor="text1"/>
              </w:rPr>
            </w:pPr>
            <w:r w:rsidRPr="003C3656">
              <w:rPr>
                <w:color w:val="000000" w:themeColor="text1"/>
              </w:rPr>
              <w:t>Not available yet</w:t>
            </w:r>
          </w:p>
          <w:p w:rsidR="00CF56BD" w:rsidRPr="003C3656" w:rsidRDefault="00CF56BD" w:rsidP="00693BA1">
            <w:pPr>
              <w:pStyle w:val="NoSpacing"/>
              <w:ind w:left="34"/>
              <w:rPr>
                <w:rFonts w:asciiTheme="minorHAnsi" w:hAnsiTheme="minorHAnsi"/>
                <w:color w:val="000000" w:themeColor="text1"/>
              </w:rPr>
            </w:pPr>
          </w:p>
        </w:tc>
        <w:tc>
          <w:tcPr>
            <w:tcW w:w="717" w:type="pct"/>
          </w:tcPr>
          <w:p w:rsidR="00CF56BD" w:rsidRPr="00A90974" w:rsidRDefault="00CF56BD" w:rsidP="00693BA1">
            <w:pPr>
              <w:pStyle w:val="NoSpacing"/>
              <w:ind w:left="34"/>
              <w:rPr>
                <w:rFonts w:asciiTheme="minorHAnsi" w:hAnsiTheme="minorHAnsi"/>
              </w:rPr>
            </w:pPr>
            <w:r w:rsidRPr="00A90974">
              <w:rPr>
                <w:rFonts w:asciiTheme="minorHAnsi" w:hAnsiTheme="minorHAnsi"/>
              </w:rPr>
              <w:t>100%</w:t>
            </w:r>
          </w:p>
        </w:tc>
      </w:tr>
      <w:tr w:rsidR="00FF0DD4" w:rsidRPr="00A90974" w:rsidTr="00FF0DD4">
        <w:trPr>
          <w:trHeight w:val="1916"/>
        </w:trPr>
        <w:tc>
          <w:tcPr>
            <w:tcW w:w="510" w:type="pct"/>
            <w:shd w:val="clear" w:color="auto" w:fill="auto"/>
          </w:tcPr>
          <w:p w:rsidR="00CF56BD" w:rsidRPr="00A90974" w:rsidRDefault="00CF56BD" w:rsidP="00693BA1">
            <w:pPr>
              <w:pStyle w:val="NoSpacing"/>
              <w:rPr>
                <w:rFonts w:asciiTheme="minorHAnsi" w:hAnsiTheme="minorHAnsi"/>
              </w:rPr>
            </w:pPr>
            <w:r w:rsidRPr="00A90974">
              <w:rPr>
                <w:rFonts w:asciiTheme="minorHAnsi" w:hAnsiTheme="minorHAnsi"/>
              </w:rPr>
              <w:t>11.Percentage of responses to External Examiner reports, Strand Reviews, Module Reviews and AQI Reports submitted on time</w:t>
            </w:r>
          </w:p>
          <w:p w:rsidR="00CF56BD" w:rsidRPr="00A90974" w:rsidRDefault="00CF56BD" w:rsidP="00693BA1">
            <w:pPr>
              <w:pStyle w:val="NoSpacing"/>
              <w:ind w:left="318"/>
              <w:rPr>
                <w:rFonts w:asciiTheme="minorHAnsi" w:hAnsiTheme="minorHAnsi"/>
              </w:rPr>
            </w:pPr>
          </w:p>
        </w:tc>
        <w:tc>
          <w:tcPr>
            <w:tcW w:w="717" w:type="pct"/>
          </w:tcPr>
          <w:p w:rsidR="00CF56BD" w:rsidRPr="00A90974" w:rsidRDefault="00CF56BD" w:rsidP="00693BA1">
            <w:pPr>
              <w:pStyle w:val="NoSpacing"/>
              <w:ind w:left="34"/>
              <w:rPr>
                <w:rFonts w:asciiTheme="minorHAnsi" w:hAnsiTheme="minorHAnsi"/>
              </w:rPr>
            </w:pPr>
            <w:r w:rsidRPr="00A90974">
              <w:rPr>
                <w:rFonts w:asciiTheme="minorHAnsi" w:hAnsiTheme="minorHAnsi"/>
              </w:rPr>
              <w:t>External Examiner Reports = 100%</w:t>
            </w:r>
          </w:p>
          <w:p w:rsidR="00CF56BD" w:rsidRPr="00A90974" w:rsidRDefault="00CF56BD" w:rsidP="00693BA1">
            <w:pPr>
              <w:pStyle w:val="NoSpacing"/>
              <w:ind w:left="34"/>
              <w:rPr>
                <w:rFonts w:asciiTheme="minorHAnsi" w:hAnsiTheme="minorHAnsi"/>
              </w:rPr>
            </w:pPr>
          </w:p>
          <w:p w:rsidR="00CF56BD" w:rsidRPr="00A90974" w:rsidRDefault="00CF56BD" w:rsidP="00693BA1">
            <w:pPr>
              <w:pStyle w:val="NoSpacing"/>
              <w:ind w:left="34"/>
              <w:rPr>
                <w:rFonts w:asciiTheme="minorHAnsi" w:hAnsiTheme="minorHAnsi"/>
              </w:rPr>
            </w:pPr>
            <w:r w:rsidRPr="00A90974">
              <w:rPr>
                <w:rFonts w:asciiTheme="minorHAnsi" w:hAnsiTheme="minorHAnsi"/>
              </w:rPr>
              <w:t>Strand/Module/Elective reviews = 71%</w:t>
            </w:r>
          </w:p>
          <w:p w:rsidR="00CF56BD" w:rsidRPr="00A90974" w:rsidRDefault="00CF56BD" w:rsidP="00693BA1">
            <w:pPr>
              <w:pStyle w:val="NoSpacing"/>
              <w:ind w:left="34"/>
              <w:rPr>
                <w:rFonts w:asciiTheme="minorHAnsi" w:hAnsiTheme="minorHAnsi"/>
              </w:rPr>
            </w:pPr>
          </w:p>
          <w:p w:rsidR="00CF56BD" w:rsidRPr="00A90974" w:rsidRDefault="00CF56BD" w:rsidP="00693BA1">
            <w:pPr>
              <w:pStyle w:val="NoSpacing"/>
              <w:ind w:left="34"/>
              <w:rPr>
                <w:rFonts w:asciiTheme="minorHAnsi" w:hAnsiTheme="minorHAnsi"/>
              </w:rPr>
            </w:pPr>
            <w:r w:rsidRPr="00A90974">
              <w:rPr>
                <w:rFonts w:asciiTheme="minorHAnsi" w:hAnsiTheme="minorHAnsi"/>
              </w:rPr>
              <w:t xml:space="preserve">AQI Reports = 92% </w:t>
            </w:r>
          </w:p>
        </w:tc>
        <w:tc>
          <w:tcPr>
            <w:tcW w:w="717" w:type="pct"/>
          </w:tcPr>
          <w:p w:rsidR="00CF56BD" w:rsidRPr="00A90974" w:rsidRDefault="00CF56BD" w:rsidP="00693BA1">
            <w:pPr>
              <w:pStyle w:val="NoSpacing"/>
              <w:ind w:left="34"/>
              <w:rPr>
                <w:rFonts w:asciiTheme="minorHAnsi" w:hAnsiTheme="minorHAnsi"/>
              </w:rPr>
            </w:pPr>
            <w:r w:rsidRPr="00A90974">
              <w:rPr>
                <w:rFonts w:asciiTheme="minorHAnsi" w:hAnsiTheme="minorHAnsi"/>
              </w:rPr>
              <w:t>External Examiner Reports = 100%</w:t>
            </w:r>
          </w:p>
          <w:p w:rsidR="00CF56BD" w:rsidRPr="00A90974" w:rsidRDefault="00CF56BD" w:rsidP="00693BA1">
            <w:pPr>
              <w:pStyle w:val="NoSpacing"/>
              <w:ind w:left="34"/>
              <w:rPr>
                <w:rFonts w:asciiTheme="minorHAnsi" w:hAnsiTheme="minorHAnsi"/>
              </w:rPr>
            </w:pPr>
          </w:p>
          <w:p w:rsidR="00CF56BD" w:rsidRPr="00A90974" w:rsidRDefault="00CF56BD" w:rsidP="00693BA1">
            <w:pPr>
              <w:pStyle w:val="NoSpacing"/>
              <w:ind w:left="34"/>
              <w:rPr>
                <w:rFonts w:asciiTheme="minorHAnsi" w:hAnsiTheme="minorHAnsi"/>
                <w:color w:val="000000" w:themeColor="text1"/>
              </w:rPr>
            </w:pPr>
            <w:r w:rsidRPr="00A90974">
              <w:rPr>
                <w:rFonts w:asciiTheme="minorHAnsi" w:hAnsiTheme="minorHAnsi"/>
                <w:color w:val="000000" w:themeColor="text1"/>
              </w:rPr>
              <w:t>Strand/Module/Elective reviews = 93%</w:t>
            </w:r>
          </w:p>
          <w:p w:rsidR="00CF56BD" w:rsidRPr="00A90974" w:rsidRDefault="00CF56BD" w:rsidP="00693BA1">
            <w:pPr>
              <w:pStyle w:val="NoSpacing"/>
              <w:ind w:left="34"/>
              <w:rPr>
                <w:rFonts w:asciiTheme="minorHAnsi" w:hAnsiTheme="minorHAnsi"/>
                <w:color w:val="000000" w:themeColor="text1"/>
              </w:rPr>
            </w:pPr>
          </w:p>
          <w:p w:rsidR="00CF56BD" w:rsidRPr="00A90974" w:rsidRDefault="00CF56BD" w:rsidP="00693BA1">
            <w:pPr>
              <w:pStyle w:val="NoSpacing"/>
              <w:ind w:left="34"/>
              <w:rPr>
                <w:rFonts w:asciiTheme="minorHAnsi" w:hAnsiTheme="minorHAnsi"/>
                <w:color w:val="000000" w:themeColor="text1"/>
              </w:rPr>
            </w:pPr>
            <w:r w:rsidRPr="00A90974">
              <w:rPr>
                <w:rFonts w:asciiTheme="minorHAnsi" w:hAnsiTheme="minorHAnsi"/>
                <w:color w:val="000000" w:themeColor="text1"/>
              </w:rPr>
              <w:t>AQI Reports = 92%</w:t>
            </w:r>
          </w:p>
        </w:tc>
        <w:tc>
          <w:tcPr>
            <w:tcW w:w="454" w:type="pct"/>
          </w:tcPr>
          <w:p w:rsidR="00CF56BD" w:rsidRPr="00A90974" w:rsidRDefault="00CF56BD" w:rsidP="00693BA1">
            <w:pPr>
              <w:pStyle w:val="NoSpacing"/>
              <w:ind w:left="34"/>
              <w:rPr>
                <w:rFonts w:asciiTheme="minorHAnsi" w:hAnsiTheme="minorHAnsi"/>
              </w:rPr>
            </w:pPr>
            <w:r w:rsidRPr="00A90974">
              <w:rPr>
                <w:rFonts w:asciiTheme="minorHAnsi" w:hAnsiTheme="minorHAnsi"/>
              </w:rPr>
              <w:t xml:space="preserve">External Examiner Reports = </w:t>
            </w:r>
            <w:r>
              <w:rPr>
                <w:rFonts w:asciiTheme="minorHAnsi" w:hAnsiTheme="minorHAnsi"/>
              </w:rPr>
              <w:t>100%</w:t>
            </w:r>
          </w:p>
          <w:p w:rsidR="00CF56BD" w:rsidRPr="00A90974" w:rsidRDefault="00CF56BD" w:rsidP="00693BA1">
            <w:pPr>
              <w:pStyle w:val="NoSpacing"/>
              <w:ind w:left="34"/>
              <w:rPr>
                <w:rFonts w:asciiTheme="minorHAnsi" w:hAnsiTheme="minorHAnsi"/>
              </w:rPr>
            </w:pPr>
          </w:p>
          <w:p w:rsidR="00CF56BD" w:rsidRPr="00A90974" w:rsidRDefault="00CF56BD" w:rsidP="00693BA1">
            <w:pPr>
              <w:pStyle w:val="NoSpacing"/>
              <w:ind w:left="34"/>
              <w:rPr>
                <w:rFonts w:asciiTheme="minorHAnsi" w:hAnsiTheme="minorHAnsi"/>
                <w:color w:val="000000" w:themeColor="text1"/>
              </w:rPr>
            </w:pPr>
            <w:r w:rsidRPr="00A90974">
              <w:rPr>
                <w:rFonts w:asciiTheme="minorHAnsi" w:hAnsiTheme="minorHAnsi"/>
                <w:color w:val="000000" w:themeColor="text1"/>
              </w:rPr>
              <w:t>Strand/Module/Elective reviews = 9</w:t>
            </w:r>
            <w:r>
              <w:rPr>
                <w:rFonts w:asciiTheme="minorHAnsi" w:hAnsiTheme="minorHAnsi"/>
                <w:color w:val="000000" w:themeColor="text1"/>
              </w:rPr>
              <w:t>2</w:t>
            </w:r>
            <w:r w:rsidRPr="00A90974">
              <w:rPr>
                <w:rFonts w:asciiTheme="minorHAnsi" w:hAnsiTheme="minorHAnsi"/>
                <w:color w:val="000000" w:themeColor="text1"/>
              </w:rPr>
              <w:t>%</w:t>
            </w:r>
          </w:p>
          <w:p w:rsidR="00CF56BD" w:rsidRPr="00A90974" w:rsidRDefault="00CF56BD" w:rsidP="00693BA1">
            <w:pPr>
              <w:pStyle w:val="NoSpacing"/>
              <w:ind w:left="34"/>
              <w:rPr>
                <w:rFonts w:asciiTheme="minorHAnsi" w:hAnsiTheme="minorHAnsi"/>
                <w:color w:val="000000" w:themeColor="text1"/>
              </w:rPr>
            </w:pPr>
          </w:p>
          <w:p w:rsidR="00CF56BD" w:rsidRPr="00A90974" w:rsidRDefault="00CF56BD" w:rsidP="00693BA1">
            <w:pPr>
              <w:pStyle w:val="NoSpacing"/>
              <w:ind w:left="34"/>
              <w:rPr>
                <w:rFonts w:asciiTheme="minorHAnsi" w:hAnsiTheme="minorHAnsi"/>
              </w:rPr>
            </w:pPr>
            <w:r w:rsidRPr="00A90974">
              <w:rPr>
                <w:rFonts w:asciiTheme="minorHAnsi" w:hAnsiTheme="minorHAnsi"/>
                <w:color w:val="000000" w:themeColor="text1"/>
              </w:rPr>
              <w:t xml:space="preserve">AQI Reports = </w:t>
            </w:r>
            <w:r>
              <w:rPr>
                <w:rFonts w:asciiTheme="minorHAnsi" w:hAnsiTheme="minorHAnsi"/>
                <w:color w:val="000000" w:themeColor="text1"/>
              </w:rPr>
              <w:t>96%</w:t>
            </w:r>
          </w:p>
        </w:tc>
        <w:tc>
          <w:tcPr>
            <w:tcW w:w="717" w:type="pct"/>
          </w:tcPr>
          <w:p w:rsidR="00CF56BD" w:rsidRDefault="00CF56BD" w:rsidP="00693BA1">
            <w:pPr>
              <w:pStyle w:val="NoSpacing"/>
              <w:ind w:left="34"/>
              <w:rPr>
                <w:rFonts w:asciiTheme="minorHAnsi" w:hAnsiTheme="minorHAnsi"/>
              </w:rPr>
            </w:pPr>
            <w:r>
              <w:rPr>
                <w:rFonts w:asciiTheme="minorHAnsi" w:hAnsiTheme="minorHAnsi"/>
              </w:rPr>
              <w:t>External Examiners Reports = 100%</w:t>
            </w:r>
          </w:p>
          <w:p w:rsidR="00CF56BD" w:rsidRDefault="00CF56BD" w:rsidP="00693BA1">
            <w:pPr>
              <w:pStyle w:val="NoSpacing"/>
              <w:ind w:left="34"/>
              <w:rPr>
                <w:rFonts w:asciiTheme="minorHAnsi" w:hAnsiTheme="minorHAnsi"/>
              </w:rPr>
            </w:pPr>
          </w:p>
          <w:p w:rsidR="00CF56BD" w:rsidRPr="00A90974" w:rsidRDefault="00CF56BD" w:rsidP="00693BA1">
            <w:pPr>
              <w:pStyle w:val="NoSpacing"/>
              <w:ind w:left="34"/>
              <w:rPr>
                <w:rFonts w:asciiTheme="minorHAnsi" w:hAnsiTheme="minorHAnsi"/>
                <w:color w:val="000000" w:themeColor="text1"/>
              </w:rPr>
            </w:pPr>
            <w:r w:rsidRPr="00A90974">
              <w:rPr>
                <w:rFonts w:asciiTheme="minorHAnsi" w:hAnsiTheme="minorHAnsi"/>
                <w:color w:val="000000" w:themeColor="text1"/>
              </w:rPr>
              <w:t>St</w:t>
            </w:r>
            <w:r>
              <w:rPr>
                <w:rFonts w:asciiTheme="minorHAnsi" w:hAnsiTheme="minorHAnsi"/>
                <w:color w:val="000000" w:themeColor="text1"/>
              </w:rPr>
              <w:t>rand/Module/Elective reviews = 74</w:t>
            </w:r>
            <w:r w:rsidRPr="00A90974">
              <w:rPr>
                <w:rFonts w:asciiTheme="minorHAnsi" w:hAnsiTheme="minorHAnsi"/>
                <w:color w:val="000000" w:themeColor="text1"/>
              </w:rPr>
              <w:t>%</w:t>
            </w:r>
          </w:p>
          <w:p w:rsidR="00CF56BD" w:rsidRPr="00A90974" w:rsidRDefault="00CF56BD" w:rsidP="00693BA1">
            <w:pPr>
              <w:pStyle w:val="NoSpacing"/>
              <w:ind w:left="34"/>
              <w:rPr>
                <w:rFonts w:asciiTheme="minorHAnsi" w:hAnsiTheme="minorHAnsi"/>
                <w:color w:val="000000" w:themeColor="text1"/>
              </w:rPr>
            </w:pPr>
          </w:p>
          <w:p w:rsidR="00CF56BD" w:rsidRPr="00A90974" w:rsidRDefault="00CF56BD" w:rsidP="00693BA1">
            <w:pPr>
              <w:pStyle w:val="NoSpacing"/>
              <w:ind w:left="34"/>
              <w:rPr>
                <w:rFonts w:asciiTheme="minorHAnsi" w:hAnsiTheme="minorHAnsi"/>
              </w:rPr>
            </w:pPr>
            <w:r w:rsidRPr="00A90974">
              <w:rPr>
                <w:rFonts w:asciiTheme="minorHAnsi" w:hAnsiTheme="minorHAnsi"/>
                <w:color w:val="000000" w:themeColor="text1"/>
              </w:rPr>
              <w:t xml:space="preserve">AQI Reports = </w:t>
            </w:r>
            <w:r>
              <w:rPr>
                <w:rFonts w:asciiTheme="minorHAnsi" w:hAnsiTheme="minorHAnsi"/>
                <w:color w:val="000000" w:themeColor="text1"/>
              </w:rPr>
              <w:t>100%</w:t>
            </w:r>
          </w:p>
          <w:p w:rsidR="00CF56BD" w:rsidRPr="00A90974" w:rsidRDefault="00CF56BD" w:rsidP="00693BA1">
            <w:pPr>
              <w:pStyle w:val="NoSpacing"/>
              <w:ind w:left="34"/>
              <w:rPr>
                <w:rFonts w:asciiTheme="minorHAnsi" w:hAnsiTheme="minorHAnsi"/>
              </w:rPr>
            </w:pPr>
          </w:p>
        </w:tc>
        <w:tc>
          <w:tcPr>
            <w:tcW w:w="717" w:type="pct"/>
          </w:tcPr>
          <w:p w:rsidR="00CF56BD" w:rsidRPr="003C3656" w:rsidRDefault="00CF56BD" w:rsidP="00693BA1">
            <w:pPr>
              <w:pStyle w:val="NoSpacing"/>
              <w:ind w:left="34"/>
              <w:rPr>
                <w:rFonts w:asciiTheme="minorHAnsi" w:hAnsiTheme="minorHAnsi"/>
                <w:color w:val="000000" w:themeColor="text1"/>
              </w:rPr>
            </w:pPr>
            <w:r w:rsidRPr="003C3656">
              <w:rPr>
                <w:rFonts w:asciiTheme="minorHAnsi" w:hAnsiTheme="minorHAnsi"/>
                <w:color w:val="000000" w:themeColor="text1"/>
              </w:rPr>
              <w:t>External Examiners Reports = 100%</w:t>
            </w:r>
          </w:p>
          <w:p w:rsidR="00CF56BD" w:rsidRPr="003C3656" w:rsidRDefault="00CF56BD" w:rsidP="00693BA1">
            <w:pPr>
              <w:pStyle w:val="NoSpacing"/>
              <w:ind w:left="34"/>
              <w:rPr>
                <w:color w:val="000000" w:themeColor="text1"/>
              </w:rPr>
            </w:pPr>
          </w:p>
          <w:p w:rsidR="00CF56BD" w:rsidRPr="003C3656" w:rsidRDefault="00CF56BD" w:rsidP="00693BA1">
            <w:pPr>
              <w:pStyle w:val="NoSpacing"/>
              <w:ind w:left="34"/>
              <w:rPr>
                <w:rFonts w:asciiTheme="minorHAnsi" w:hAnsiTheme="minorHAnsi"/>
                <w:color w:val="000000" w:themeColor="text1"/>
              </w:rPr>
            </w:pPr>
            <w:r w:rsidRPr="003C3656">
              <w:rPr>
                <w:rFonts w:asciiTheme="minorHAnsi" w:hAnsiTheme="minorHAnsi"/>
                <w:color w:val="000000" w:themeColor="text1"/>
              </w:rPr>
              <w:t>Strand/Module/Elective reviews = 77%</w:t>
            </w:r>
          </w:p>
          <w:p w:rsidR="00CF56BD" w:rsidRPr="003C3656" w:rsidRDefault="00CF56BD" w:rsidP="00693BA1">
            <w:pPr>
              <w:pStyle w:val="NoSpacing"/>
              <w:ind w:left="34"/>
              <w:rPr>
                <w:rFonts w:asciiTheme="minorHAnsi" w:hAnsiTheme="minorHAnsi"/>
                <w:color w:val="000000" w:themeColor="text1"/>
              </w:rPr>
            </w:pPr>
          </w:p>
          <w:p w:rsidR="00CF56BD" w:rsidRPr="003C3656" w:rsidRDefault="00CF56BD" w:rsidP="00693BA1">
            <w:pPr>
              <w:pStyle w:val="NoSpacing"/>
              <w:ind w:left="34"/>
              <w:rPr>
                <w:rFonts w:asciiTheme="minorHAnsi" w:hAnsiTheme="minorHAnsi"/>
                <w:color w:val="000000" w:themeColor="text1"/>
              </w:rPr>
            </w:pPr>
            <w:r w:rsidRPr="003C3656">
              <w:rPr>
                <w:rFonts w:asciiTheme="minorHAnsi" w:hAnsiTheme="minorHAnsi"/>
                <w:color w:val="000000" w:themeColor="text1"/>
              </w:rPr>
              <w:t>AQI Reports = 100%</w:t>
            </w:r>
          </w:p>
          <w:p w:rsidR="00CF56BD" w:rsidRPr="003C3656" w:rsidRDefault="00CF56BD" w:rsidP="00693BA1">
            <w:pPr>
              <w:pStyle w:val="NoSpacing"/>
              <w:ind w:left="34"/>
              <w:rPr>
                <w:rFonts w:asciiTheme="minorHAnsi" w:hAnsiTheme="minorHAnsi"/>
                <w:color w:val="000000" w:themeColor="text1"/>
              </w:rPr>
            </w:pPr>
          </w:p>
        </w:tc>
        <w:tc>
          <w:tcPr>
            <w:tcW w:w="453" w:type="pct"/>
          </w:tcPr>
          <w:p w:rsidR="00CF56BD" w:rsidRPr="003C3656" w:rsidRDefault="00CF56BD" w:rsidP="00693BA1">
            <w:pPr>
              <w:pStyle w:val="NoSpacing"/>
              <w:ind w:left="34"/>
              <w:rPr>
                <w:color w:val="000000" w:themeColor="text1"/>
              </w:rPr>
            </w:pPr>
            <w:r w:rsidRPr="003C3656">
              <w:rPr>
                <w:rFonts w:asciiTheme="minorHAnsi" w:hAnsiTheme="minorHAnsi"/>
                <w:color w:val="000000" w:themeColor="text1"/>
              </w:rPr>
              <w:t>External Examiners Reports =</w:t>
            </w:r>
            <w:r w:rsidRPr="003C3656">
              <w:rPr>
                <w:color w:val="000000" w:themeColor="text1"/>
              </w:rPr>
              <w:t xml:space="preserve"> Not available yet</w:t>
            </w:r>
          </w:p>
          <w:p w:rsidR="00CF56BD" w:rsidRPr="003C3656" w:rsidRDefault="00CF56BD" w:rsidP="00693BA1">
            <w:pPr>
              <w:pStyle w:val="NoSpacing"/>
              <w:ind w:left="34"/>
              <w:rPr>
                <w:rFonts w:asciiTheme="minorHAnsi" w:hAnsiTheme="minorHAnsi"/>
                <w:color w:val="000000" w:themeColor="text1"/>
              </w:rPr>
            </w:pPr>
          </w:p>
        </w:tc>
        <w:tc>
          <w:tcPr>
            <w:tcW w:w="717" w:type="pct"/>
          </w:tcPr>
          <w:p w:rsidR="00CF56BD" w:rsidRPr="00A90974" w:rsidRDefault="00CF56BD" w:rsidP="00693BA1">
            <w:pPr>
              <w:pStyle w:val="NoSpacing"/>
              <w:ind w:left="34"/>
              <w:rPr>
                <w:rFonts w:asciiTheme="minorHAnsi" w:hAnsiTheme="minorHAnsi"/>
              </w:rPr>
            </w:pPr>
            <w:r w:rsidRPr="00A90974">
              <w:rPr>
                <w:rFonts w:asciiTheme="minorHAnsi" w:hAnsiTheme="minorHAnsi"/>
              </w:rPr>
              <w:t>External Examiner Reports = 90%</w:t>
            </w:r>
          </w:p>
          <w:p w:rsidR="00CF56BD" w:rsidRPr="00A90974" w:rsidRDefault="00CF56BD" w:rsidP="00693BA1">
            <w:pPr>
              <w:pStyle w:val="NoSpacing"/>
              <w:ind w:left="34"/>
              <w:rPr>
                <w:rFonts w:asciiTheme="minorHAnsi" w:hAnsiTheme="minorHAnsi"/>
              </w:rPr>
            </w:pPr>
          </w:p>
          <w:p w:rsidR="00CF56BD" w:rsidRPr="00A90974" w:rsidRDefault="00CF56BD" w:rsidP="00693BA1">
            <w:pPr>
              <w:pStyle w:val="NoSpacing"/>
              <w:ind w:left="34"/>
              <w:rPr>
                <w:rFonts w:asciiTheme="minorHAnsi" w:hAnsiTheme="minorHAnsi"/>
              </w:rPr>
            </w:pPr>
            <w:r w:rsidRPr="00A90974">
              <w:rPr>
                <w:rFonts w:asciiTheme="minorHAnsi" w:hAnsiTheme="minorHAnsi"/>
              </w:rPr>
              <w:t>Strand/Module/Elective reviews = 90%</w:t>
            </w:r>
          </w:p>
          <w:p w:rsidR="00CF56BD" w:rsidRPr="00A90974" w:rsidRDefault="00CF56BD" w:rsidP="00693BA1">
            <w:pPr>
              <w:pStyle w:val="NoSpacing"/>
              <w:ind w:left="34"/>
              <w:rPr>
                <w:rFonts w:asciiTheme="minorHAnsi" w:hAnsiTheme="minorHAnsi"/>
              </w:rPr>
            </w:pPr>
          </w:p>
          <w:p w:rsidR="00CF56BD" w:rsidRPr="00A90974" w:rsidRDefault="00CF56BD" w:rsidP="00693BA1">
            <w:pPr>
              <w:pStyle w:val="NoSpacing"/>
              <w:ind w:left="34"/>
              <w:rPr>
                <w:rFonts w:asciiTheme="minorHAnsi" w:hAnsiTheme="minorHAnsi"/>
              </w:rPr>
            </w:pPr>
            <w:r w:rsidRPr="00A90974">
              <w:rPr>
                <w:rFonts w:asciiTheme="minorHAnsi" w:hAnsiTheme="minorHAnsi"/>
              </w:rPr>
              <w:t>AQI Reports = 90%</w:t>
            </w:r>
          </w:p>
        </w:tc>
      </w:tr>
      <w:tr w:rsidR="00FF0DD4" w:rsidRPr="00A90974" w:rsidTr="00FF0DD4">
        <w:tc>
          <w:tcPr>
            <w:tcW w:w="510" w:type="pct"/>
            <w:shd w:val="clear" w:color="auto" w:fill="auto"/>
          </w:tcPr>
          <w:p w:rsidR="00CF56BD" w:rsidRPr="00A90974" w:rsidRDefault="00CF56BD" w:rsidP="00693BA1">
            <w:pPr>
              <w:pStyle w:val="NoSpacing"/>
              <w:rPr>
                <w:rFonts w:asciiTheme="minorHAnsi" w:hAnsiTheme="minorHAnsi"/>
              </w:rPr>
            </w:pPr>
            <w:r w:rsidRPr="00A90974">
              <w:rPr>
                <w:rFonts w:asciiTheme="minorHAnsi" w:hAnsiTheme="minorHAnsi"/>
              </w:rPr>
              <w:t>12.Number of outstanding External Examiner nominations at end of October</w:t>
            </w:r>
          </w:p>
        </w:tc>
        <w:tc>
          <w:tcPr>
            <w:tcW w:w="717" w:type="pct"/>
          </w:tcPr>
          <w:p w:rsidR="00CF56BD" w:rsidRPr="00A90974" w:rsidRDefault="00CF56BD" w:rsidP="00693BA1">
            <w:pPr>
              <w:pStyle w:val="NoSpacing"/>
              <w:ind w:left="34"/>
              <w:rPr>
                <w:rFonts w:asciiTheme="minorHAnsi" w:hAnsiTheme="minorHAnsi"/>
              </w:rPr>
            </w:pPr>
            <w:r w:rsidRPr="00A90974">
              <w:rPr>
                <w:rFonts w:asciiTheme="minorHAnsi" w:hAnsiTheme="minorHAnsi"/>
              </w:rPr>
              <w:t>2% (1/49)</w:t>
            </w:r>
          </w:p>
        </w:tc>
        <w:tc>
          <w:tcPr>
            <w:tcW w:w="717" w:type="pct"/>
          </w:tcPr>
          <w:p w:rsidR="00CF56BD" w:rsidRPr="00A90974" w:rsidRDefault="00CF56BD" w:rsidP="00693BA1">
            <w:pPr>
              <w:pStyle w:val="NoSpacing"/>
              <w:ind w:left="34"/>
              <w:rPr>
                <w:rFonts w:asciiTheme="minorHAnsi" w:hAnsiTheme="minorHAnsi"/>
                <w:color w:val="000000" w:themeColor="text1"/>
              </w:rPr>
            </w:pPr>
            <w:r w:rsidRPr="00A90974">
              <w:rPr>
                <w:rFonts w:asciiTheme="minorHAnsi" w:hAnsiTheme="minorHAnsi"/>
                <w:color w:val="000000" w:themeColor="text1"/>
              </w:rPr>
              <w:t>13% (6/45)</w:t>
            </w:r>
          </w:p>
          <w:p w:rsidR="00CF56BD" w:rsidRPr="00A90974" w:rsidRDefault="00CF56BD" w:rsidP="00693BA1">
            <w:pPr>
              <w:pStyle w:val="NoSpacing"/>
              <w:ind w:left="34"/>
              <w:rPr>
                <w:rFonts w:asciiTheme="minorHAnsi" w:hAnsiTheme="minorHAnsi"/>
              </w:rPr>
            </w:pPr>
          </w:p>
        </w:tc>
        <w:tc>
          <w:tcPr>
            <w:tcW w:w="454" w:type="pct"/>
          </w:tcPr>
          <w:p w:rsidR="00CF56BD" w:rsidRDefault="00CF56BD" w:rsidP="00693BA1">
            <w:pPr>
              <w:pStyle w:val="NoSpacing"/>
              <w:ind w:left="34"/>
              <w:rPr>
                <w:rFonts w:asciiTheme="minorHAnsi" w:hAnsiTheme="minorHAnsi"/>
              </w:rPr>
            </w:pPr>
            <w:r>
              <w:rPr>
                <w:rFonts w:asciiTheme="minorHAnsi" w:hAnsiTheme="minorHAnsi"/>
              </w:rPr>
              <w:t>18% 8/45</w:t>
            </w:r>
          </w:p>
          <w:p w:rsidR="00CF56BD" w:rsidRPr="00A90974" w:rsidRDefault="00CF56BD" w:rsidP="00693BA1">
            <w:pPr>
              <w:pStyle w:val="NoSpacing"/>
              <w:ind w:left="34"/>
              <w:rPr>
                <w:rFonts w:asciiTheme="minorHAnsi" w:hAnsiTheme="minorHAnsi"/>
              </w:rPr>
            </w:pPr>
          </w:p>
        </w:tc>
        <w:tc>
          <w:tcPr>
            <w:tcW w:w="717" w:type="pct"/>
          </w:tcPr>
          <w:p w:rsidR="00CF56BD" w:rsidRPr="00A90974" w:rsidRDefault="00CF56BD" w:rsidP="00693BA1">
            <w:pPr>
              <w:pStyle w:val="NoSpacing"/>
              <w:ind w:left="34"/>
              <w:rPr>
                <w:rFonts w:asciiTheme="minorHAnsi" w:hAnsiTheme="minorHAnsi"/>
              </w:rPr>
            </w:pPr>
            <w:r>
              <w:rPr>
                <w:rFonts w:asciiTheme="minorHAnsi" w:hAnsiTheme="minorHAnsi"/>
              </w:rPr>
              <w:t>8% 4/48</w:t>
            </w:r>
          </w:p>
        </w:tc>
        <w:tc>
          <w:tcPr>
            <w:tcW w:w="717" w:type="pct"/>
          </w:tcPr>
          <w:p w:rsidR="00CF56BD" w:rsidRDefault="00CF56BD" w:rsidP="00693BA1">
            <w:pPr>
              <w:pStyle w:val="NoSpacing"/>
              <w:ind w:left="34"/>
              <w:rPr>
                <w:rFonts w:asciiTheme="minorHAnsi" w:hAnsiTheme="minorHAnsi"/>
              </w:rPr>
            </w:pPr>
            <w:r>
              <w:rPr>
                <w:rFonts w:asciiTheme="minorHAnsi" w:hAnsiTheme="minorHAnsi"/>
              </w:rPr>
              <w:t>40%</w:t>
            </w:r>
          </w:p>
          <w:p w:rsidR="00CF56BD" w:rsidRPr="00A90974" w:rsidRDefault="00CF56BD" w:rsidP="00693BA1">
            <w:pPr>
              <w:pStyle w:val="NoSpacing"/>
              <w:ind w:left="34"/>
              <w:rPr>
                <w:rFonts w:asciiTheme="minorHAnsi" w:hAnsiTheme="minorHAnsi"/>
              </w:rPr>
            </w:pPr>
            <w:r>
              <w:t>All but one completed in November 2017</w:t>
            </w:r>
          </w:p>
        </w:tc>
        <w:tc>
          <w:tcPr>
            <w:tcW w:w="453" w:type="pct"/>
          </w:tcPr>
          <w:p w:rsidR="00CF56BD" w:rsidRDefault="00CF56BD" w:rsidP="00693BA1">
            <w:pPr>
              <w:pStyle w:val="NoSpacing"/>
              <w:ind w:left="34"/>
              <w:rPr>
                <w:rFonts w:asciiTheme="minorHAnsi" w:hAnsiTheme="minorHAnsi"/>
              </w:rPr>
            </w:pPr>
            <w:r>
              <w:rPr>
                <w:rFonts w:asciiTheme="minorHAnsi" w:hAnsiTheme="minorHAnsi"/>
              </w:rPr>
              <w:t>4% 2/52</w:t>
            </w:r>
          </w:p>
          <w:p w:rsidR="00CF56BD" w:rsidRDefault="00CF56BD" w:rsidP="00693BA1">
            <w:pPr>
              <w:pStyle w:val="NoSpacing"/>
              <w:ind w:left="34"/>
              <w:rPr>
                <w:rFonts w:asciiTheme="minorHAnsi" w:hAnsiTheme="minorHAnsi"/>
              </w:rPr>
            </w:pPr>
          </w:p>
          <w:p w:rsidR="00CF56BD" w:rsidRPr="00A90974" w:rsidRDefault="00CF56BD" w:rsidP="00693BA1">
            <w:pPr>
              <w:pStyle w:val="NoSpacing"/>
              <w:ind w:left="34"/>
              <w:rPr>
                <w:rFonts w:asciiTheme="minorHAnsi" w:hAnsiTheme="minorHAnsi"/>
              </w:rPr>
            </w:pPr>
            <w:r>
              <w:rPr>
                <w:rFonts w:asciiTheme="minorHAnsi" w:hAnsiTheme="minorHAnsi"/>
              </w:rPr>
              <w:t>Two further appointments are in process for UG Biosciences suit of courses with the in-year  decision to increase the number of external examiners and restructure the exam board for this course.</w:t>
            </w:r>
          </w:p>
        </w:tc>
        <w:tc>
          <w:tcPr>
            <w:tcW w:w="717" w:type="pct"/>
          </w:tcPr>
          <w:p w:rsidR="00CF56BD" w:rsidRPr="00A90974" w:rsidRDefault="00CF56BD" w:rsidP="00693BA1">
            <w:pPr>
              <w:pStyle w:val="NoSpacing"/>
              <w:ind w:left="34"/>
              <w:rPr>
                <w:rFonts w:asciiTheme="minorHAnsi" w:hAnsiTheme="minorHAnsi"/>
              </w:rPr>
            </w:pPr>
            <w:r w:rsidRPr="00A90974">
              <w:rPr>
                <w:rFonts w:asciiTheme="minorHAnsi" w:hAnsiTheme="minorHAnsi"/>
              </w:rPr>
              <w:t>0%</w:t>
            </w:r>
          </w:p>
        </w:tc>
      </w:tr>
      <w:tr w:rsidR="00FF0DD4" w:rsidRPr="00A90974" w:rsidTr="00FF0DD4">
        <w:tc>
          <w:tcPr>
            <w:tcW w:w="510" w:type="pct"/>
            <w:shd w:val="clear" w:color="auto" w:fill="auto"/>
          </w:tcPr>
          <w:p w:rsidR="00CF56BD" w:rsidRPr="003C3656" w:rsidRDefault="00CF56BD" w:rsidP="00693BA1">
            <w:pPr>
              <w:pStyle w:val="NoSpacing"/>
              <w:rPr>
                <w:rFonts w:asciiTheme="minorHAnsi" w:hAnsiTheme="minorHAnsi"/>
                <w:color w:val="000000" w:themeColor="text1"/>
              </w:rPr>
            </w:pPr>
            <w:r w:rsidRPr="003C3656">
              <w:rPr>
                <w:rFonts w:asciiTheme="minorHAnsi" w:hAnsiTheme="minorHAnsi"/>
                <w:color w:val="000000" w:themeColor="text1"/>
              </w:rPr>
              <w:t>13.Percentage of new External Examiners attending INSET Day</w:t>
            </w:r>
          </w:p>
          <w:p w:rsidR="00CF56BD" w:rsidRPr="003C3656" w:rsidRDefault="00CF56BD" w:rsidP="00693BA1">
            <w:pPr>
              <w:pStyle w:val="NoSpacing"/>
              <w:ind w:left="318"/>
              <w:rPr>
                <w:rFonts w:asciiTheme="minorHAnsi" w:hAnsiTheme="minorHAnsi"/>
                <w:color w:val="000000" w:themeColor="text1"/>
              </w:rPr>
            </w:pPr>
          </w:p>
        </w:tc>
        <w:tc>
          <w:tcPr>
            <w:tcW w:w="717" w:type="pct"/>
          </w:tcPr>
          <w:p w:rsidR="00CF56BD" w:rsidRPr="003C3656" w:rsidRDefault="00CF56BD" w:rsidP="00693BA1">
            <w:pPr>
              <w:pStyle w:val="NoSpacing"/>
              <w:ind w:left="34"/>
              <w:rPr>
                <w:rFonts w:asciiTheme="minorHAnsi" w:hAnsiTheme="minorHAnsi"/>
                <w:color w:val="000000" w:themeColor="text1"/>
              </w:rPr>
            </w:pPr>
            <w:r w:rsidRPr="003C3656">
              <w:rPr>
                <w:rFonts w:asciiTheme="minorHAnsi" w:hAnsiTheme="minorHAnsi"/>
                <w:color w:val="000000" w:themeColor="text1"/>
              </w:rPr>
              <w:t>2013 = 55%</w:t>
            </w:r>
          </w:p>
          <w:p w:rsidR="00CF56BD" w:rsidRPr="003C3656" w:rsidRDefault="00CF56BD" w:rsidP="00693BA1">
            <w:pPr>
              <w:pStyle w:val="NoSpacing"/>
              <w:ind w:left="34"/>
              <w:rPr>
                <w:rFonts w:asciiTheme="minorHAnsi" w:hAnsiTheme="minorHAnsi"/>
                <w:color w:val="000000" w:themeColor="text1"/>
              </w:rPr>
            </w:pPr>
            <w:r w:rsidRPr="003C3656">
              <w:rPr>
                <w:rFonts w:asciiTheme="minorHAnsi" w:hAnsiTheme="minorHAnsi"/>
                <w:color w:val="000000" w:themeColor="text1"/>
              </w:rPr>
              <w:t>2014 = 50%</w:t>
            </w:r>
          </w:p>
        </w:tc>
        <w:tc>
          <w:tcPr>
            <w:tcW w:w="717" w:type="pct"/>
          </w:tcPr>
          <w:p w:rsidR="00CF56BD" w:rsidRPr="003C3656" w:rsidRDefault="00CF56BD" w:rsidP="00693BA1">
            <w:pPr>
              <w:pStyle w:val="NoSpacing"/>
              <w:ind w:left="34"/>
              <w:rPr>
                <w:rFonts w:asciiTheme="minorHAnsi" w:hAnsiTheme="minorHAnsi"/>
                <w:color w:val="000000" w:themeColor="text1"/>
              </w:rPr>
            </w:pPr>
            <w:r w:rsidRPr="003C3656">
              <w:rPr>
                <w:rFonts w:asciiTheme="minorHAnsi" w:hAnsiTheme="minorHAnsi"/>
                <w:color w:val="000000" w:themeColor="text1"/>
              </w:rPr>
              <w:t>2015 = 63%</w:t>
            </w:r>
          </w:p>
        </w:tc>
        <w:tc>
          <w:tcPr>
            <w:tcW w:w="454" w:type="pct"/>
          </w:tcPr>
          <w:p w:rsidR="00CF56BD" w:rsidRPr="003C3656" w:rsidRDefault="00CF56BD" w:rsidP="00693BA1">
            <w:pPr>
              <w:pStyle w:val="NoSpacing"/>
              <w:ind w:left="34"/>
              <w:rPr>
                <w:rFonts w:asciiTheme="minorHAnsi" w:hAnsiTheme="minorHAnsi"/>
                <w:color w:val="000000" w:themeColor="text1"/>
              </w:rPr>
            </w:pPr>
            <w:r w:rsidRPr="003C3656">
              <w:rPr>
                <w:rFonts w:asciiTheme="minorHAnsi" w:hAnsiTheme="minorHAnsi"/>
                <w:color w:val="000000" w:themeColor="text1"/>
              </w:rPr>
              <w:t>2016 = 80%</w:t>
            </w:r>
          </w:p>
        </w:tc>
        <w:tc>
          <w:tcPr>
            <w:tcW w:w="717" w:type="pct"/>
          </w:tcPr>
          <w:p w:rsidR="00CF56BD" w:rsidRPr="003C3656" w:rsidRDefault="00CF56BD" w:rsidP="00693BA1">
            <w:pPr>
              <w:pStyle w:val="NoSpacing"/>
              <w:ind w:left="34"/>
              <w:rPr>
                <w:rFonts w:asciiTheme="minorHAnsi" w:hAnsiTheme="minorHAnsi"/>
                <w:color w:val="000000" w:themeColor="text1"/>
              </w:rPr>
            </w:pPr>
            <w:r w:rsidRPr="003C3656">
              <w:rPr>
                <w:color w:val="000000" w:themeColor="text1"/>
              </w:rPr>
              <w:t>2017=100%</w:t>
            </w:r>
          </w:p>
        </w:tc>
        <w:tc>
          <w:tcPr>
            <w:tcW w:w="717" w:type="pct"/>
          </w:tcPr>
          <w:p w:rsidR="00CF56BD" w:rsidRPr="003C3656" w:rsidRDefault="00CF56BD" w:rsidP="00693BA1">
            <w:pPr>
              <w:pStyle w:val="NoSpacing"/>
              <w:ind w:left="34"/>
              <w:rPr>
                <w:color w:val="000000" w:themeColor="text1"/>
              </w:rPr>
            </w:pPr>
            <w:r w:rsidRPr="003C3656">
              <w:rPr>
                <w:color w:val="000000" w:themeColor="text1"/>
              </w:rPr>
              <w:t xml:space="preserve">2018 = 80% </w:t>
            </w:r>
          </w:p>
          <w:p w:rsidR="00CF56BD" w:rsidRPr="003C3656" w:rsidRDefault="00CF56BD" w:rsidP="00693BA1">
            <w:pPr>
              <w:pStyle w:val="NoSpacing"/>
              <w:ind w:left="34"/>
              <w:rPr>
                <w:rFonts w:asciiTheme="minorHAnsi" w:hAnsiTheme="minorHAnsi"/>
                <w:color w:val="000000" w:themeColor="text1"/>
              </w:rPr>
            </w:pPr>
            <w:r w:rsidRPr="003C3656">
              <w:rPr>
                <w:color w:val="000000" w:themeColor="text1"/>
              </w:rPr>
              <w:t>3 out of 15 new examiners agreed to take part in the online training once available</w:t>
            </w:r>
          </w:p>
        </w:tc>
        <w:tc>
          <w:tcPr>
            <w:tcW w:w="453" w:type="pct"/>
          </w:tcPr>
          <w:p w:rsidR="00CF56BD" w:rsidRPr="003C3656" w:rsidRDefault="00CF56BD" w:rsidP="00693BA1">
            <w:pPr>
              <w:pStyle w:val="NoSpacing"/>
              <w:ind w:left="34"/>
              <w:rPr>
                <w:color w:val="000000" w:themeColor="text1"/>
              </w:rPr>
            </w:pPr>
            <w:r w:rsidRPr="003C3656">
              <w:rPr>
                <w:color w:val="000000" w:themeColor="text1"/>
              </w:rPr>
              <w:t>N/A</w:t>
            </w:r>
          </w:p>
          <w:p w:rsidR="00CF56BD" w:rsidRPr="003C3656" w:rsidRDefault="00CF56BD" w:rsidP="00693BA1">
            <w:pPr>
              <w:pStyle w:val="NoSpacing"/>
              <w:ind w:left="34"/>
              <w:rPr>
                <w:rFonts w:asciiTheme="minorHAnsi" w:hAnsiTheme="minorHAnsi"/>
                <w:color w:val="000000" w:themeColor="text1"/>
              </w:rPr>
            </w:pPr>
            <w:r w:rsidRPr="003C3656">
              <w:rPr>
                <w:color w:val="000000" w:themeColor="text1"/>
              </w:rPr>
              <w:t>Requirement for External  Examiners to  attend Inset day on Assessment will be discussed at TQC in March 2019. This may no longer be part of their induction process, with the online training in place.</w:t>
            </w:r>
          </w:p>
        </w:tc>
        <w:tc>
          <w:tcPr>
            <w:tcW w:w="717" w:type="pct"/>
          </w:tcPr>
          <w:p w:rsidR="00CF56BD" w:rsidRPr="003C3656" w:rsidRDefault="00CF56BD" w:rsidP="00693BA1">
            <w:pPr>
              <w:pStyle w:val="NoSpacing"/>
              <w:ind w:left="34"/>
              <w:rPr>
                <w:rFonts w:asciiTheme="minorHAnsi" w:hAnsiTheme="minorHAnsi"/>
                <w:color w:val="000000" w:themeColor="text1"/>
              </w:rPr>
            </w:pPr>
            <w:r w:rsidRPr="003C3656">
              <w:rPr>
                <w:rFonts w:asciiTheme="minorHAnsi" w:hAnsiTheme="minorHAnsi"/>
                <w:color w:val="000000" w:themeColor="text1"/>
              </w:rPr>
              <w:t>100%</w:t>
            </w:r>
          </w:p>
        </w:tc>
      </w:tr>
      <w:tr w:rsidR="00FF0DD4" w:rsidRPr="00A90974" w:rsidTr="00FF0DD4">
        <w:tc>
          <w:tcPr>
            <w:tcW w:w="510" w:type="pct"/>
            <w:shd w:val="clear" w:color="auto" w:fill="auto"/>
          </w:tcPr>
          <w:p w:rsidR="00CF56BD" w:rsidRPr="00A90974" w:rsidRDefault="00CF56BD" w:rsidP="00693BA1">
            <w:pPr>
              <w:pStyle w:val="NoSpacing"/>
              <w:rPr>
                <w:rFonts w:asciiTheme="minorHAnsi" w:hAnsiTheme="minorHAnsi"/>
              </w:rPr>
            </w:pPr>
            <w:r w:rsidRPr="00A90974">
              <w:rPr>
                <w:rFonts w:asciiTheme="minorHAnsi" w:hAnsiTheme="minorHAnsi"/>
              </w:rPr>
              <w:t>14.Accreditation status of courses</w:t>
            </w:r>
          </w:p>
        </w:tc>
        <w:tc>
          <w:tcPr>
            <w:tcW w:w="717" w:type="pct"/>
          </w:tcPr>
          <w:p w:rsidR="00CF56BD" w:rsidRPr="00A90974" w:rsidRDefault="00CF56BD" w:rsidP="00693BA1">
            <w:pPr>
              <w:pStyle w:val="NoSpacing"/>
              <w:ind w:left="34"/>
              <w:rPr>
                <w:rFonts w:asciiTheme="minorHAnsi" w:hAnsiTheme="minorHAnsi"/>
              </w:rPr>
            </w:pPr>
            <w:r w:rsidRPr="00A90974">
              <w:rPr>
                <w:rFonts w:asciiTheme="minorHAnsi" w:hAnsiTheme="minorHAnsi"/>
              </w:rPr>
              <w:t>All courses have full appropriate accreditation</w:t>
            </w:r>
          </w:p>
        </w:tc>
        <w:tc>
          <w:tcPr>
            <w:tcW w:w="717" w:type="pct"/>
          </w:tcPr>
          <w:p w:rsidR="00CF56BD" w:rsidRPr="00A90974" w:rsidRDefault="00CF56BD" w:rsidP="00693BA1">
            <w:pPr>
              <w:pStyle w:val="NoSpacing"/>
              <w:ind w:left="34"/>
              <w:rPr>
                <w:rFonts w:asciiTheme="minorHAnsi" w:hAnsiTheme="minorHAnsi"/>
              </w:rPr>
            </w:pPr>
            <w:r w:rsidRPr="00A90974">
              <w:rPr>
                <w:rFonts w:asciiTheme="minorHAnsi" w:hAnsiTheme="minorHAnsi"/>
              </w:rPr>
              <w:t>All courses have full appropriate accreditation</w:t>
            </w:r>
          </w:p>
        </w:tc>
        <w:tc>
          <w:tcPr>
            <w:tcW w:w="454" w:type="pct"/>
          </w:tcPr>
          <w:p w:rsidR="00CF56BD" w:rsidRPr="00A90974" w:rsidRDefault="00CF56BD" w:rsidP="00693BA1">
            <w:pPr>
              <w:pStyle w:val="NoSpacing"/>
              <w:ind w:left="34"/>
              <w:rPr>
                <w:rFonts w:asciiTheme="minorHAnsi" w:hAnsiTheme="minorHAnsi"/>
              </w:rPr>
            </w:pPr>
            <w:r w:rsidRPr="00A90974">
              <w:rPr>
                <w:rFonts w:asciiTheme="minorHAnsi" w:hAnsiTheme="minorHAnsi"/>
              </w:rPr>
              <w:t>All courses have full appropriate accreditation</w:t>
            </w:r>
          </w:p>
        </w:tc>
        <w:tc>
          <w:tcPr>
            <w:tcW w:w="717" w:type="pct"/>
          </w:tcPr>
          <w:p w:rsidR="00CF56BD" w:rsidRPr="00A90974" w:rsidRDefault="00CF56BD" w:rsidP="00693BA1">
            <w:pPr>
              <w:pStyle w:val="NoSpacing"/>
              <w:ind w:left="34"/>
              <w:rPr>
                <w:rFonts w:asciiTheme="minorHAnsi" w:hAnsiTheme="minorHAnsi"/>
              </w:rPr>
            </w:pPr>
            <w:r w:rsidRPr="00A90974">
              <w:rPr>
                <w:rFonts w:asciiTheme="minorHAnsi" w:hAnsiTheme="minorHAnsi"/>
              </w:rPr>
              <w:t>All courses have full appropriate accreditation</w:t>
            </w:r>
          </w:p>
        </w:tc>
        <w:tc>
          <w:tcPr>
            <w:tcW w:w="717" w:type="pct"/>
          </w:tcPr>
          <w:p w:rsidR="00CF56BD" w:rsidRPr="00A90974" w:rsidRDefault="00CF56BD" w:rsidP="00693BA1">
            <w:pPr>
              <w:pStyle w:val="NoSpacing"/>
              <w:ind w:left="34"/>
              <w:rPr>
                <w:rFonts w:asciiTheme="minorHAnsi" w:hAnsiTheme="minorHAnsi"/>
              </w:rPr>
            </w:pPr>
            <w:r w:rsidRPr="00A90974">
              <w:rPr>
                <w:rFonts w:asciiTheme="minorHAnsi" w:hAnsiTheme="minorHAnsi"/>
              </w:rPr>
              <w:t>All courses have full appropriate accreditation</w:t>
            </w:r>
          </w:p>
        </w:tc>
        <w:tc>
          <w:tcPr>
            <w:tcW w:w="453" w:type="pct"/>
          </w:tcPr>
          <w:p w:rsidR="00CF56BD" w:rsidRPr="00A90974" w:rsidRDefault="00CF56BD" w:rsidP="00693BA1">
            <w:pPr>
              <w:pStyle w:val="NoSpacing"/>
              <w:ind w:left="34"/>
              <w:rPr>
                <w:rFonts w:asciiTheme="minorHAnsi" w:hAnsiTheme="minorHAnsi"/>
              </w:rPr>
            </w:pPr>
          </w:p>
        </w:tc>
        <w:tc>
          <w:tcPr>
            <w:tcW w:w="717" w:type="pct"/>
          </w:tcPr>
          <w:p w:rsidR="00CF56BD" w:rsidRPr="00A90974" w:rsidRDefault="00CF56BD" w:rsidP="00693BA1">
            <w:pPr>
              <w:pStyle w:val="NoSpacing"/>
              <w:ind w:left="34"/>
              <w:rPr>
                <w:rFonts w:asciiTheme="minorHAnsi" w:hAnsiTheme="minorHAnsi"/>
              </w:rPr>
            </w:pPr>
            <w:r w:rsidRPr="00A90974">
              <w:rPr>
                <w:rFonts w:asciiTheme="minorHAnsi" w:hAnsiTheme="minorHAnsi"/>
              </w:rPr>
              <w:t>All courses have full appropriate accreditation</w:t>
            </w:r>
          </w:p>
        </w:tc>
      </w:tr>
      <w:tr w:rsidR="00FF0DD4" w:rsidRPr="00A90974" w:rsidTr="00FF0DD4">
        <w:trPr>
          <w:trHeight w:val="2422"/>
        </w:trPr>
        <w:tc>
          <w:tcPr>
            <w:tcW w:w="510" w:type="pct"/>
            <w:shd w:val="clear" w:color="auto" w:fill="auto"/>
          </w:tcPr>
          <w:p w:rsidR="00CF56BD" w:rsidRPr="00A90974" w:rsidRDefault="00CF56BD" w:rsidP="00693BA1">
            <w:pPr>
              <w:pStyle w:val="NoSpacing"/>
              <w:rPr>
                <w:rFonts w:asciiTheme="minorHAnsi" w:hAnsiTheme="minorHAnsi"/>
              </w:rPr>
            </w:pPr>
            <w:r w:rsidRPr="00A90974">
              <w:rPr>
                <w:rFonts w:asciiTheme="minorHAnsi" w:hAnsiTheme="minorHAnsi"/>
              </w:rPr>
              <w:t>15.Outcome of QAA HER</w:t>
            </w:r>
          </w:p>
        </w:tc>
        <w:tc>
          <w:tcPr>
            <w:tcW w:w="717" w:type="pct"/>
          </w:tcPr>
          <w:p w:rsidR="00CF56BD" w:rsidRPr="00A90974" w:rsidRDefault="00CF56BD" w:rsidP="00693BA1">
            <w:pPr>
              <w:pStyle w:val="NoSpacing"/>
              <w:ind w:left="34"/>
              <w:rPr>
                <w:rFonts w:asciiTheme="minorHAnsi" w:hAnsiTheme="minorHAnsi"/>
              </w:rPr>
            </w:pPr>
            <w:r w:rsidRPr="00A90974">
              <w:rPr>
                <w:rFonts w:asciiTheme="minorHAnsi" w:hAnsiTheme="minorHAnsi"/>
              </w:rPr>
              <w:t>RVC ‘Met UK Expectations’ in three judgement areas and received a  ‘Commended’ grade for one judgement - Feb 2015</w:t>
            </w:r>
          </w:p>
        </w:tc>
        <w:tc>
          <w:tcPr>
            <w:tcW w:w="717" w:type="pct"/>
          </w:tcPr>
          <w:p w:rsidR="00CF56BD" w:rsidRPr="00A90974" w:rsidRDefault="00CF56BD" w:rsidP="00693BA1">
            <w:pPr>
              <w:pStyle w:val="NoSpacing"/>
              <w:ind w:left="34"/>
              <w:rPr>
                <w:rFonts w:asciiTheme="minorHAnsi" w:hAnsiTheme="minorHAnsi"/>
              </w:rPr>
            </w:pPr>
            <w:r w:rsidRPr="00A90974">
              <w:rPr>
                <w:rFonts w:asciiTheme="minorHAnsi" w:hAnsiTheme="minorHAnsi"/>
              </w:rPr>
              <w:t>RVC ‘Met UK Expectations’ in three judgement areas and received a  ‘Commended’ grade for one judgement - Feb 2015</w:t>
            </w:r>
          </w:p>
        </w:tc>
        <w:tc>
          <w:tcPr>
            <w:tcW w:w="454" w:type="pct"/>
          </w:tcPr>
          <w:p w:rsidR="00CF56BD" w:rsidRPr="00A90974" w:rsidRDefault="00CF56BD" w:rsidP="00693BA1">
            <w:pPr>
              <w:pStyle w:val="NoSpacing"/>
              <w:ind w:left="34"/>
              <w:rPr>
                <w:rFonts w:asciiTheme="minorHAnsi" w:hAnsiTheme="minorHAnsi"/>
              </w:rPr>
            </w:pPr>
            <w:r w:rsidRPr="00A90974">
              <w:rPr>
                <w:rFonts w:asciiTheme="minorHAnsi" w:hAnsiTheme="minorHAnsi"/>
              </w:rPr>
              <w:t>RVC ‘Met UK Expectations’ in three judgement areas and received a  ‘Commended’ grade</w:t>
            </w:r>
          </w:p>
        </w:tc>
        <w:tc>
          <w:tcPr>
            <w:tcW w:w="717" w:type="pct"/>
          </w:tcPr>
          <w:p w:rsidR="00CF56BD" w:rsidRPr="00A90974" w:rsidRDefault="00CF56BD" w:rsidP="00693BA1">
            <w:pPr>
              <w:pStyle w:val="NoSpacing"/>
              <w:ind w:left="34"/>
              <w:rPr>
                <w:rFonts w:asciiTheme="minorHAnsi" w:hAnsiTheme="minorHAnsi"/>
              </w:rPr>
            </w:pPr>
            <w:r w:rsidRPr="00A90974">
              <w:rPr>
                <w:rFonts w:asciiTheme="minorHAnsi" w:hAnsiTheme="minorHAnsi"/>
              </w:rPr>
              <w:t>At least one Commended</w:t>
            </w:r>
          </w:p>
          <w:p w:rsidR="00CF56BD" w:rsidRPr="00A90974" w:rsidRDefault="00CF56BD" w:rsidP="00693BA1">
            <w:pPr>
              <w:pStyle w:val="NoSpacing"/>
              <w:ind w:left="34"/>
              <w:rPr>
                <w:rFonts w:asciiTheme="minorHAnsi" w:hAnsiTheme="minorHAnsi"/>
              </w:rPr>
            </w:pPr>
            <w:r w:rsidRPr="00A90974">
              <w:rPr>
                <w:rFonts w:asciiTheme="minorHAnsi" w:hAnsiTheme="minorHAnsi"/>
              </w:rPr>
              <w:t>(achieved – QAA HER Feb 2015)</w:t>
            </w:r>
          </w:p>
        </w:tc>
        <w:tc>
          <w:tcPr>
            <w:tcW w:w="717" w:type="pct"/>
          </w:tcPr>
          <w:p w:rsidR="00CF56BD" w:rsidRPr="00A90974" w:rsidRDefault="00CF56BD" w:rsidP="00693BA1">
            <w:pPr>
              <w:pStyle w:val="NoSpacing"/>
              <w:ind w:left="34"/>
              <w:rPr>
                <w:rFonts w:asciiTheme="minorHAnsi" w:hAnsiTheme="minorHAnsi"/>
              </w:rPr>
            </w:pPr>
            <w:r w:rsidRPr="00A90974">
              <w:rPr>
                <w:rFonts w:asciiTheme="minorHAnsi" w:hAnsiTheme="minorHAnsi"/>
              </w:rPr>
              <w:t>At least one Commended</w:t>
            </w:r>
          </w:p>
          <w:p w:rsidR="00CF56BD" w:rsidRPr="00A90974" w:rsidRDefault="00CF56BD" w:rsidP="00693BA1">
            <w:pPr>
              <w:pStyle w:val="NoSpacing"/>
              <w:ind w:left="34"/>
              <w:rPr>
                <w:rFonts w:asciiTheme="minorHAnsi" w:hAnsiTheme="minorHAnsi"/>
              </w:rPr>
            </w:pPr>
            <w:r w:rsidRPr="00A90974">
              <w:rPr>
                <w:rFonts w:asciiTheme="minorHAnsi" w:hAnsiTheme="minorHAnsi"/>
              </w:rPr>
              <w:t>(achieved – QAA HER Feb 2015)</w:t>
            </w:r>
          </w:p>
        </w:tc>
        <w:tc>
          <w:tcPr>
            <w:tcW w:w="453" w:type="pct"/>
          </w:tcPr>
          <w:p w:rsidR="00CF56BD" w:rsidRPr="00A90974" w:rsidRDefault="00CF56BD" w:rsidP="00693BA1">
            <w:pPr>
              <w:pStyle w:val="NoSpacing"/>
              <w:ind w:left="34"/>
              <w:rPr>
                <w:rFonts w:asciiTheme="minorHAnsi" w:hAnsiTheme="minorHAnsi"/>
              </w:rPr>
            </w:pPr>
          </w:p>
        </w:tc>
        <w:tc>
          <w:tcPr>
            <w:tcW w:w="717" w:type="pct"/>
          </w:tcPr>
          <w:p w:rsidR="00CF56BD" w:rsidRPr="00A90974" w:rsidRDefault="00CF56BD" w:rsidP="00693BA1">
            <w:pPr>
              <w:pStyle w:val="NoSpacing"/>
              <w:ind w:left="34"/>
              <w:rPr>
                <w:rFonts w:asciiTheme="minorHAnsi" w:hAnsiTheme="minorHAnsi"/>
              </w:rPr>
            </w:pPr>
            <w:r w:rsidRPr="00A90974">
              <w:rPr>
                <w:rFonts w:asciiTheme="minorHAnsi" w:hAnsiTheme="minorHAnsi"/>
              </w:rPr>
              <w:t>At least one Commended</w:t>
            </w:r>
          </w:p>
          <w:p w:rsidR="00CF56BD" w:rsidRPr="00A90974" w:rsidRDefault="00CF56BD" w:rsidP="00693BA1">
            <w:pPr>
              <w:pStyle w:val="NoSpacing"/>
              <w:ind w:left="34"/>
              <w:rPr>
                <w:rFonts w:asciiTheme="minorHAnsi" w:hAnsiTheme="minorHAnsi"/>
              </w:rPr>
            </w:pPr>
            <w:r w:rsidRPr="00A90974">
              <w:rPr>
                <w:rFonts w:asciiTheme="minorHAnsi" w:hAnsiTheme="minorHAnsi"/>
              </w:rPr>
              <w:t>(achieved – QAA HER Feb 2015)</w:t>
            </w:r>
          </w:p>
        </w:tc>
      </w:tr>
      <w:tr w:rsidR="00FF0DD4" w:rsidRPr="00A90974" w:rsidTr="00FF0DD4">
        <w:tc>
          <w:tcPr>
            <w:tcW w:w="510" w:type="pct"/>
            <w:shd w:val="clear" w:color="auto" w:fill="auto"/>
          </w:tcPr>
          <w:p w:rsidR="00CF56BD" w:rsidRPr="00A90974" w:rsidRDefault="00CF56BD" w:rsidP="00693BA1">
            <w:pPr>
              <w:pStyle w:val="NoSpacing"/>
              <w:rPr>
                <w:rFonts w:asciiTheme="minorHAnsi" w:hAnsiTheme="minorHAnsi"/>
              </w:rPr>
            </w:pPr>
            <w:r w:rsidRPr="00A90974">
              <w:rPr>
                <w:rFonts w:asciiTheme="minorHAnsi" w:hAnsiTheme="minorHAnsi"/>
              </w:rPr>
              <w:t>16.Memoranda of Agreement in place for all collaborative provision</w:t>
            </w:r>
          </w:p>
        </w:tc>
        <w:tc>
          <w:tcPr>
            <w:tcW w:w="717" w:type="pct"/>
          </w:tcPr>
          <w:p w:rsidR="00CF56BD" w:rsidRPr="00A90974" w:rsidRDefault="00CF56BD" w:rsidP="00693BA1">
            <w:pPr>
              <w:pStyle w:val="NoSpacing"/>
              <w:ind w:left="34"/>
              <w:rPr>
                <w:rFonts w:asciiTheme="minorHAnsi" w:hAnsiTheme="minorHAnsi"/>
              </w:rPr>
            </w:pPr>
            <w:r w:rsidRPr="00A90974">
              <w:rPr>
                <w:rFonts w:asciiTheme="minorHAnsi" w:hAnsiTheme="minorHAnsi"/>
              </w:rPr>
              <w:t>100%</w:t>
            </w:r>
          </w:p>
        </w:tc>
        <w:tc>
          <w:tcPr>
            <w:tcW w:w="717" w:type="pct"/>
          </w:tcPr>
          <w:p w:rsidR="00CF56BD" w:rsidRPr="00A90974" w:rsidRDefault="00CF56BD" w:rsidP="00693BA1">
            <w:pPr>
              <w:pStyle w:val="NoSpacing"/>
              <w:ind w:left="34"/>
              <w:rPr>
                <w:rFonts w:asciiTheme="minorHAnsi" w:hAnsiTheme="minorHAnsi"/>
              </w:rPr>
            </w:pPr>
            <w:r w:rsidRPr="00A90974">
              <w:rPr>
                <w:rFonts w:asciiTheme="minorHAnsi" w:hAnsiTheme="minorHAnsi"/>
              </w:rPr>
              <w:t>100%</w:t>
            </w:r>
          </w:p>
        </w:tc>
        <w:tc>
          <w:tcPr>
            <w:tcW w:w="454" w:type="pct"/>
          </w:tcPr>
          <w:p w:rsidR="00CF56BD" w:rsidRDefault="00CF56BD" w:rsidP="00693BA1">
            <w:pPr>
              <w:pStyle w:val="NoSpacing"/>
              <w:ind w:left="34"/>
              <w:rPr>
                <w:rFonts w:asciiTheme="minorHAnsi" w:hAnsiTheme="minorHAnsi"/>
              </w:rPr>
            </w:pPr>
            <w:r>
              <w:rPr>
                <w:rFonts w:asciiTheme="minorHAnsi" w:hAnsiTheme="minorHAnsi"/>
              </w:rPr>
              <w:t>71% (5/7)</w:t>
            </w:r>
          </w:p>
          <w:p w:rsidR="00CF56BD" w:rsidRDefault="00CF56BD" w:rsidP="00693BA1">
            <w:pPr>
              <w:pStyle w:val="NoSpacing"/>
              <w:ind w:left="34"/>
              <w:rPr>
                <w:rFonts w:asciiTheme="minorHAnsi" w:hAnsiTheme="minorHAnsi"/>
              </w:rPr>
            </w:pPr>
          </w:p>
          <w:p w:rsidR="00CF56BD" w:rsidRDefault="00CF56BD" w:rsidP="00693BA1">
            <w:pPr>
              <w:pStyle w:val="NoSpacing"/>
              <w:ind w:left="34"/>
              <w:rPr>
                <w:rFonts w:asciiTheme="minorHAnsi" w:hAnsiTheme="minorHAnsi"/>
              </w:rPr>
            </w:pPr>
            <w:r>
              <w:rPr>
                <w:rFonts w:asciiTheme="minorHAnsi" w:hAnsiTheme="minorHAnsi"/>
              </w:rPr>
              <w:t xml:space="preserve">Agreements with ZSL and Bell Equine Veterinary Clinic (both for Intra Mural Rotations and Residencies) were developed prior to the activities commencing but approval was halted by internal discussion around the structure/nature of the arrangements and any tax implications for the College arising. </w:t>
            </w:r>
          </w:p>
          <w:p w:rsidR="00CF56BD" w:rsidRPr="00A90974" w:rsidRDefault="00CF56BD" w:rsidP="00693BA1">
            <w:pPr>
              <w:pStyle w:val="NoSpacing"/>
              <w:ind w:left="34"/>
              <w:rPr>
                <w:rFonts w:asciiTheme="minorHAnsi" w:hAnsiTheme="minorHAnsi"/>
              </w:rPr>
            </w:pPr>
          </w:p>
        </w:tc>
        <w:tc>
          <w:tcPr>
            <w:tcW w:w="717" w:type="pct"/>
          </w:tcPr>
          <w:p w:rsidR="00CF56BD" w:rsidRPr="00AF4993" w:rsidRDefault="00CF56BD" w:rsidP="00693BA1">
            <w:pPr>
              <w:pStyle w:val="NoSpacing"/>
              <w:ind w:left="34"/>
            </w:pPr>
            <w:r w:rsidRPr="00AF4993">
              <w:t>40% (2/5)</w:t>
            </w:r>
            <w:r>
              <w:t xml:space="preserve"> *</w:t>
            </w:r>
          </w:p>
          <w:p w:rsidR="00CF56BD" w:rsidRPr="00AF4993" w:rsidRDefault="00CF56BD" w:rsidP="00693BA1">
            <w:pPr>
              <w:pStyle w:val="NoSpacing"/>
              <w:ind w:left="34"/>
            </w:pPr>
          </w:p>
          <w:p w:rsidR="00CF56BD" w:rsidRDefault="00CF56BD" w:rsidP="00693BA1">
            <w:pPr>
              <w:pStyle w:val="NoSpacing"/>
              <w:ind w:left="34"/>
            </w:pPr>
            <w:r w:rsidRPr="00AF4993">
              <w:t xml:space="preserve">Agreements with Endell Veterinary Group (for BVetMed Rotations and for MVetMed) and Bell Equine (for tracking BVetMed Rotations) not signed before commencement of activities. </w:t>
            </w:r>
          </w:p>
          <w:p w:rsidR="00CF56BD" w:rsidRDefault="00CF56BD" w:rsidP="00693BA1">
            <w:pPr>
              <w:pStyle w:val="NoSpacing"/>
              <w:ind w:left="34"/>
            </w:pPr>
          </w:p>
          <w:p w:rsidR="00CF56BD" w:rsidRPr="00A90974" w:rsidRDefault="00CF56BD" w:rsidP="00693BA1">
            <w:pPr>
              <w:pStyle w:val="NoSpacing"/>
              <w:ind w:left="34"/>
              <w:rPr>
                <w:rFonts w:asciiTheme="minorHAnsi" w:hAnsiTheme="minorHAnsi"/>
              </w:rPr>
            </w:pPr>
            <w:r w:rsidRPr="00397F42">
              <w:rPr>
                <w:color w:val="808080" w:themeColor="background1" w:themeShade="80"/>
              </w:rPr>
              <w:t>* new or replacement agreements for activities commencing in academic year 2016/17</w:t>
            </w:r>
            <w:r>
              <w:rPr>
                <w:color w:val="808080" w:themeColor="background1" w:themeShade="80"/>
              </w:rPr>
              <w:t>.</w:t>
            </w:r>
          </w:p>
        </w:tc>
        <w:tc>
          <w:tcPr>
            <w:tcW w:w="717" w:type="pct"/>
          </w:tcPr>
          <w:p w:rsidR="006D37C3" w:rsidRPr="003C3656" w:rsidRDefault="006D37C3" w:rsidP="006D37C3">
            <w:pPr>
              <w:pStyle w:val="NoSpacing"/>
              <w:ind w:left="34"/>
              <w:rPr>
                <w:color w:val="000000" w:themeColor="text1"/>
              </w:rPr>
            </w:pPr>
            <w:r w:rsidRPr="003C3656">
              <w:rPr>
                <w:color w:val="000000" w:themeColor="text1"/>
              </w:rPr>
              <w:t>17% (1/6) *</w:t>
            </w:r>
          </w:p>
          <w:p w:rsidR="006D37C3" w:rsidRPr="003C3656" w:rsidRDefault="006D37C3" w:rsidP="006D37C3">
            <w:pPr>
              <w:pStyle w:val="NoSpacing"/>
              <w:ind w:left="34"/>
              <w:rPr>
                <w:color w:val="000000" w:themeColor="text1"/>
              </w:rPr>
            </w:pPr>
          </w:p>
          <w:p w:rsidR="006D37C3" w:rsidRPr="003C3656" w:rsidRDefault="006D37C3" w:rsidP="006D37C3">
            <w:pPr>
              <w:pStyle w:val="NoSpacing"/>
              <w:ind w:left="34"/>
              <w:rPr>
                <w:color w:val="000000" w:themeColor="text1"/>
              </w:rPr>
            </w:pPr>
            <w:r w:rsidRPr="003C3656">
              <w:rPr>
                <w:color w:val="000000" w:themeColor="text1"/>
              </w:rPr>
              <w:t xml:space="preserve">The following agreements and extensions to agreement signed for activities commencing in AY2017/18. </w:t>
            </w:r>
          </w:p>
          <w:p w:rsidR="006D37C3" w:rsidRPr="003C3656" w:rsidRDefault="006D37C3" w:rsidP="006D37C3">
            <w:pPr>
              <w:pStyle w:val="NoSpacing"/>
              <w:ind w:left="34"/>
              <w:rPr>
                <w:color w:val="000000" w:themeColor="text1"/>
              </w:rPr>
            </w:pPr>
          </w:p>
          <w:p w:rsidR="006D37C3" w:rsidRPr="003C3656" w:rsidRDefault="006D37C3" w:rsidP="006D37C3">
            <w:pPr>
              <w:pStyle w:val="NoSpacing"/>
              <w:numPr>
                <w:ilvl w:val="0"/>
                <w:numId w:val="13"/>
              </w:numPr>
              <w:rPr>
                <w:color w:val="000000" w:themeColor="text1"/>
              </w:rPr>
            </w:pPr>
            <w:r w:rsidRPr="003C3656">
              <w:rPr>
                <w:color w:val="000000" w:themeColor="text1"/>
              </w:rPr>
              <w:t>Bell Equine Veterinary Clinic (tracking Rotation)</w:t>
            </w:r>
          </w:p>
          <w:p w:rsidR="006D37C3" w:rsidRPr="003C3656" w:rsidRDefault="006D37C3" w:rsidP="006D37C3">
            <w:pPr>
              <w:pStyle w:val="NoSpacing"/>
              <w:numPr>
                <w:ilvl w:val="0"/>
                <w:numId w:val="13"/>
              </w:numPr>
              <w:rPr>
                <w:color w:val="000000" w:themeColor="text1"/>
              </w:rPr>
            </w:pPr>
            <w:r w:rsidRPr="003C3656">
              <w:rPr>
                <w:color w:val="000000" w:themeColor="text1"/>
              </w:rPr>
              <w:t>Blue Cross (core Rotation)</w:t>
            </w:r>
          </w:p>
          <w:p w:rsidR="006D37C3" w:rsidRPr="003C3656" w:rsidRDefault="006D37C3" w:rsidP="006D37C3">
            <w:pPr>
              <w:pStyle w:val="NoSpacing"/>
              <w:numPr>
                <w:ilvl w:val="0"/>
                <w:numId w:val="13"/>
              </w:numPr>
              <w:rPr>
                <w:color w:val="000000" w:themeColor="text1"/>
              </w:rPr>
            </w:pPr>
            <w:r w:rsidRPr="003C3656">
              <w:rPr>
                <w:color w:val="000000" w:themeColor="text1"/>
              </w:rPr>
              <w:t>Buckingham Equine Vets (tracking Rotation)</w:t>
            </w:r>
          </w:p>
          <w:p w:rsidR="006D37C3" w:rsidRPr="003C3656" w:rsidRDefault="006D37C3" w:rsidP="006D37C3">
            <w:pPr>
              <w:pStyle w:val="NoSpacing"/>
              <w:numPr>
                <w:ilvl w:val="0"/>
                <w:numId w:val="13"/>
              </w:numPr>
              <w:rPr>
                <w:color w:val="000000" w:themeColor="text1"/>
              </w:rPr>
            </w:pPr>
            <w:r w:rsidRPr="003C3656">
              <w:rPr>
                <w:color w:val="000000" w:themeColor="text1"/>
              </w:rPr>
              <w:t>Fenton Vets (internship)</w:t>
            </w:r>
          </w:p>
          <w:p w:rsidR="006D37C3" w:rsidRPr="003C3656" w:rsidRDefault="006D37C3" w:rsidP="006D37C3">
            <w:pPr>
              <w:pStyle w:val="NoSpacing"/>
              <w:numPr>
                <w:ilvl w:val="0"/>
                <w:numId w:val="13"/>
              </w:numPr>
              <w:rPr>
                <w:color w:val="000000" w:themeColor="text1"/>
              </w:rPr>
            </w:pPr>
            <w:r w:rsidRPr="003C3656">
              <w:rPr>
                <w:color w:val="000000" w:themeColor="text1"/>
              </w:rPr>
              <w:t>King’s College London (credit accumulation and transfer)</w:t>
            </w:r>
          </w:p>
          <w:p w:rsidR="006D37C3" w:rsidRPr="003C3656" w:rsidRDefault="006D37C3" w:rsidP="006D37C3">
            <w:pPr>
              <w:pStyle w:val="NoSpacing"/>
              <w:numPr>
                <w:ilvl w:val="0"/>
                <w:numId w:val="13"/>
              </w:numPr>
              <w:rPr>
                <w:color w:val="000000" w:themeColor="text1"/>
              </w:rPr>
            </w:pPr>
            <w:r w:rsidRPr="003C3656">
              <w:rPr>
                <w:color w:val="000000" w:themeColor="text1"/>
              </w:rPr>
              <w:t>Wood Green London Centre (core Rotation)</w:t>
            </w:r>
          </w:p>
          <w:p w:rsidR="006D37C3" w:rsidRPr="003C3656" w:rsidRDefault="006D37C3" w:rsidP="006D37C3">
            <w:pPr>
              <w:pStyle w:val="NoSpacing"/>
              <w:ind w:left="34"/>
              <w:rPr>
                <w:color w:val="000000" w:themeColor="text1"/>
              </w:rPr>
            </w:pPr>
          </w:p>
          <w:p w:rsidR="006D37C3" w:rsidRPr="003C3656" w:rsidRDefault="006D37C3" w:rsidP="006D37C3">
            <w:pPr>
              <w:pStyle w:val="NoSpacing"/>
              <w:ind w:left="34"/>
              <w:rPr>
                <w:color w:val="000000" w:themeColor="text1"/>
              </w:rPr>
            </w:pPr>
            <w:r w:rsidRPr="003C3656">
              <w:rPr>
                <w:color w:val="000000" w:themeColor="text1"/>
              </w:rPr>
              <w:t xml:space="preserve">Of the above, one (Buckingham Equine Vets) was signed ahead of commencement of teaching. </w:t>
            </w:r>
          </w:p>
          <w:p w:rsidR="006D37C3" w:rsidRPr="003C3656" w:rsidRDefault="006D37C3" w:rsidP="006D37C3">
            <w:pPr>
              <w:pStyle w:val="NoSpacing"/>
              <w:rPr>
                <w:color w:val="000000" w:themeColor="text1"/>
              </w:rPr>
            </w:pPr>
          </w:p>
          <w:p w:rsidR="00CF56BD" w:rsidRPr="00A90974" w:rsidRDefault="006D37C3" w:rsidP="006D37C3">
            <w:pPr>
              <w:pStyle w:val="NoSpacing"/>
              <w:ind w:left="34"/>
              <w:rPr>
                <w:rFonts w:asciiTheme="minorHAnsi" w:hAnsiTheme="minorHAnsi"/>
              </w:rPr>
            </w:pPr>
            <w:r w:rsidRPr="003C3656">
              <w:rPr>
                <w:color w:val="000000" w:themeColor="text1"/>
              </w:rPr>
              <w:t>* new or replacement agreements for activities commencing in academic year 2017/18.</w:t>
            </w:r>
          </w:p>
        </w:tc>
        <w:tc>
          <w:tcPr>
            <w:tcW w:w="453" w:type="pct"/>
          </w:tcPr>
          <w:p w:rsidR="00CF56BD" w:rsidRPr="00A90974" w:rsidRDefault="00CF56BD" w:rsidP="00693BA1">
            <w:pPr>
              <w:pStyle w:val="NoSpacing"/>
              <w:ind w:left="34"/>
              <w:rPr>
                <w:rFonts w:asciiTheme="minorHAnsi" w:hAnsiTheme="minorHAnsi"/>
              </w:rPr>
            </w:pPr>
          </w:p>
        </w:tc>
        <w:tc>
          <w:tcPr>
            <w:tcW w:w="717" w:type="pct"/>
          </w:tcPr>
          <w:p w:rsidR="00CF56BD" w:rsidRPr="00A90974" w:rsidRDefault="00CF56BD" w:rsidP="00693BA1">
            <w:pPr>
              <w:pStyle w:val="NoSpacing"/>
              <w:ind w:left="34"/>
              <w:rPr>
                <w:rFonts w:asciiTheme="minorHAnsi" w:hAnsiTheme="minorHAnsi"/>
              </w:rPr>
            </w:pPr>
            <w:r w:rsidRPr="00A90974">
              <w:rPr>
                <w:rFonts w:asciiTheme="minorHAnsi" w:hAnsiTheme="minorHAnsi"/>
              </w:rPr>
              <w:t>100%</w:t>
            </w:r>
          </w:p>
        </w:tc>
      </w:tr>
    </w:tbl>
    <w:p w:rsidR="00C965A3" w:rsidRPr="00A90974" w:rsidRDefault="00693BA1" w:rsidP="00C965A3">
      <w:r>
        <w:br w:type="textWrapping" w:clear="all"/>
      </w:r>
    </w:p>
    <w:tbl>
      <w:tblPr>
        <w:tblStyle w:val="TableGrid"/>
        <w:tblW w:w="5000" w:type="pct"/>
        <w:tblLook w:val="04A0" w:firstRow="1" w:lastRow="0" w:firstColumn="1" w:lastColumn="0" w:noHBand="0" w:noVBand="1"/>
      </w:tblPr>
      <w:tblGrid>
        <w:gridCol w:w="4071"/>
        <w:gridCol w:w="1881"/>
        <w:gridCol w:w="1753"/>
        <w:gridCol w:w="1626"/>
        <w:gridCol w:w="1614"/>
        <w:gridCol w:w="1614"/>
        <w:gridCol w:w="1498"/>
        <w:gridCol w:w="1495"/>
      </w:tblGrid>
      <w:tr w:rsidR="00693BA1" w:rsidRPr="00A90974" w:rsidTr="00FF0DD4">
        <w:tc>
          <w:tcPr>
            <w:tcW w:w="1318" w:type="pct"/>
            <w:tcBorders>
              <w:bottom w:val="single" w:sz="4" w:space="0" w:color="auto"/>
            </w:tcBorders>
            <w:shd w:val="clear" w:color="auto" w:fill="FFD966" w:themeFill="accent4" w:themeFillTint="99"/>
          </w:tcPr>
          <w:p w:rsidR="00693BA1" w:rsidRPr="00A90974" w:rsidRDefault="00693BA1" w:rsidP="0033513A">
            <w:pPr>
              <w:pStyle w:val="NoSpacing"/>
              <w:ind w:left="352" w:hanging="352"/>
              <w:rPr>
                <w:rFonts w:asciiTheme="minorHAnsi" w:hAnsiTheme="minorHAnsi"/>
                <w:b/>
              </w:rPr>
            </w:pPr>
            <w:r w:rsidRPr="00A90974">
              <w:rPr>
                <w:rFonts w:asciiTheme="minorHAnsi" w:hAnsiTheme="minorHAnsi"/>
              </w:rPr>
              <w:br w:type="page"/>
            </w:r>
            <w:r w:rsidRPr="00A90974">
              <w:rPr>
                <w:rFonts w:asciiTheme="minorHAnsi" w:hAnsiTheme="minorHAnsi"/>
                <w:b/>
              </w:rPr>
              <w:t>Closing the Loop</w:t>
            </w:r>
          </w:p>
        </w:tc>
        <w:tc>
          <w:tcPr>
            <w:tcW w:w="614" w:type="pct"/>
            <w:shd w:val="clear" w:color="auto" w:fill="FFD966" w:themeFill="accent4" w:themeFillTint="99"/>
          </w:tcPr>
          <w:p w:rsidR="00693BA1" w:rsidRPr="00A90974" w:rsidRDefault="00693BA1" w:rsidP="0033513A">
            <w:pPr>
              <w:pStyle w:val="NoSpacing"/>
              <w:ind w:left="34"/>
              <w:jc w:val="center"/>
              <w:rPr>
                <w:rFonts w:asciiTheme="minorHAnsi" w:hAnsiTheme="minorHAnsi"/>
                <w:b/>
              </w:rPr>
            </w:pPr>
            <w:r w:rsidRPr="00A90974">
              <w:rPr>
                <w:rFonts w:asciiTheme="minorHAnsi" w:hAnsiTheme="minorHAnsi"/>
                <w:b/>
              </w:rPr>
              <w:t>Baseline 2013/14</w:t>
            </w:r>
          </w:p>
        </w:tc>
        <w:tc>
          <w:tcPr>
            <w:tcW w:w="573" w:type="pct"/>
            <w:shd w:val="clear" w:color="auto" w:fill="FFD966" w:themeFill="accent4" w:themeFillTint="99"/>
          </w:tcPr>
          <w:p w:rsidR="00693BA1" w:rsidRPr="00A90974" w:rsidRDefault="00693BA1" w:rsidP="0033513A">
            <w:pPr>
              <w:pStyle w:val="NoSpacing"/>
              <w:ind w:left="80"/>
              <w:jc w:val="center"/>
              <w:rPr>
                <w:rFonts w:asciiTheme="minorHAnsi" w:hAnsiTheme="minorHAnsi"/>
                <w:b/>
              </w:rPr>
            </w:pPr>
            <w:r w:rsidRPr="00A90974">
              <w:rPr>
                <w:rFonts w:asciiTheme="minorHAnsi" w:hAnsiTheme="minorHAnsi"/>
                <w:b/>
              </w:rPr>
              <w:t>Monitoring 2014/15</w:t>
            </w:r>
          </w:p>
        </w:tc>
        <w:tc>
          <w:tcPr>
            <w:tcW w:w="532" w:type="pct"/>
            <w:shd w:val="clear" w:color="auto" w:fill="FFD966" w:themeFill="accent4" w:themeFillTint="99"/>
          </w:tcPr>
          <w:p w:rsidR="00693BA1" w:rsidRPr="00A90974" w:rsidRDefault="00693BA1" w:rsidP="0033513A">
            <w:pPr>
              <w:pStyle w:val="NoSpacing"/>
              <w:ind w:left="80"/>
              <w:jc w:val="center"/>
              <w:rPr>
                <w:rFonts w:asciiTheme="minorHAnsi" w:hAnsiTheme="minorHAnsi"/>
                <w:b/>
              </w:rPr>
            </w:pPr>
            <w:r>
              <w:rPr>
                <w:rFonts w:asciiTheme="minorHAnsi" w:hAnsiTheme="minorHAnsi"/>
                <w:b/>
              </w:rPr>
              <w:t>Monitoring 2015/16</w:t>
            </w:r>
          </w:p>
        </w:tc>
        <w:tc>
          <w:tcPr>
            <w:tcW w:w="491" w:type="pct"/>
            <w:shd w:val="clear" w:color="auto" w:fill="FFD966" w:themeFill="accent4" w:themeFillTint="99"/>
          </w:tcPr>
          <w:p w:rsidR="00693BA1" w:rsidRPr="00A90974" w:rsidRDefault="00693BA1" w:rsidP="0033513A">
            <w:pPr>
              <w:pStyle w:val="NoSpacing"/>
              <w:ind w:left="80"/>
              <w:jc w:val="center"/>
              <w:rPr>
                <w:rFonts w:asciiTheme="minorHAnsi" w:hAnsiTheme="minorHAnsi"/>
                <w:b/>
              </w:rPr>
            </w:pPr>
            <w:r>
              <w:rPr>
                <w:rFonts w:asciiTheme="minorHAnsi" w:hAnsiTheme="minorHAnsi"/>
                <w:b/>
              </w:rPr>
              <w:t>Monitoring 2016/17</w:t>
            </w:r>
          </w:p>
        </w:tc>
        <w:tc>
          <w:tcPr>
            <w:tcW w:w="491" w:type="pct"/>
            <w:shd w:val="clear" w:color="auto" w:fill="FFD966" w:themeFill="accent4" w:themeFillTint="99"/>
          </w:tcPr>
          <w:p w:rsidR="00693BA1" w:rsidRPr="00A90974" w:rsidRDefault="00693BA1" w:rsidP="0033513A">
            <w:pPr>
              <w:pStyle w:val="NoSpacing"/>
              <w:ind w:left="80"/>
              <w:jc w:val="center"/>
              <w:rPr>
                <w:rFonts w:asciiTheme="minorHAnsi" w:hAnsiTheme="minorHAnsi"/>
                <w:b/>
              </w:rPr>
            </w:pPr>
            <w:r>
              <w:rPr>
                <w:rFonts w:asciiTheme="minorHAnsi" w:hAnsiTheme="minorHAnsi"/>
                <w:b/>
              </w:rPr>
              <w:t>Monitoring 2017/18</w:t>
            </w:r>
          </w:p>
        </w:tc>
        <w:tc>
          <w:tcPr>
            <w:tcW w:w="491" w:type="pct"/>
            <w:shd w:val="clear" w:color="auto" w:fill="FFD966" w:themeFill="accent4" w:themeFillTint="99"/>
          </w:tcPr>
          <w:p w:rsidR="00693BA1" w:rsidRDefault="00693BA1" w:rsidP="0033513A">
            <w:pPr>
              <w:pStyle w:val="NoSpacing"/>
              <w:ind w:left="80"/>
              <w:jc w:val="center"/>
              <w:rPr>
                <w:rFonts w:asciiTheme="minorHAnsi" w:hAnsiTheme="minorHAnsi"/>
                <w:b/>
              </w:rPr>
            </w:pPr>
            <w:r>
              <w:rPr>
                <w:rFonts w:asciiTheme="minorHAnsi" w:hAnsiTheme="minorHAnsi"/>
                <w:b/>
              </w:rPr>
              <w:t>Monitoring 2018/19</w:t>
            </w:r>
          </w:p>
        </w:tc>
        <w:tc>
          <w:tcPr>
            <w:tcW w:w="491" w:type="pct"/>
            <w:shd w:val="clear" w:color="auto" w:fill="FFD966" w:themeFill="accent4" w:themeFillTint="99"/>
          </w:tcPr>
          <w:p w:rsidR="00693BA1" w:rsidRPr="00A90974" w:rsidRDefault="00521A40" w:rsidP="0033513A">
            <w:pPr>
              <w:pStyle w:val="NoSpacing"/>
              <w:ind w:left="80"/>
              <w:jc w:val="center"/>
              <w:rPr>
                <w:rFonts w:asciiTheme="minorHAnsi" w:hAnsiTheme="minorHAnsi"/>
                <w:b/>
              </w:rPr>
            </w:pPr>
            <w:r>
              <w:rPr>
                <w:rFonts w:asciiTheme="minorHAnsi" w:hAnsiTheme="minorHAnsi"/>
                <w:b/>
              </w:rPr>
              <w:t>Target 2020/21</w:t>
            </w:r>
          </w:p>
        </w:tc>
      </w:tr>
      <w:tr w:rsidR="00693BA1" w:rsidRPr="00A90974" w:rsidTr="00FF0DD4">
        <w:trPr>
          <w:trHeight w:val="439"/>
        </w:trPr>
        <w:tc>
          <w:tcPr>
            <w:tcW w:w="1318" w:type="pct"/>
            <w:shd w:val="clear" w:color="auto" w:fill="auto"/>
          </w:tcPr>
          <w:p w:rsidR="00693BA1" w:rsidRPr="00A90974" w:rsidRDefault="00693BA1" w:rsidP="001F325F">
            <w:pPr>
              <w:pStyle w:val="NoSpacing"/>
              <w:rPr>
                <w:rFonts w:asciiTheme="minorHAnsi" w:hAnsiTheme="minorHAnsi"/>
              </w:rPr>
            </w:pPr>
            <w:r w:rsidRPr="00A90974">
              <w:rPr>
                <w:rFonts w:asciiTheme="minorHAnsi" w:hAnsiTheme="minorHAnsi"/>
              </w:rPr>
              <w:t>17.Number of ‘You Said…We Did…’ entries</w:t>
            </w:r>
          </w:p>
        </w:tc>
        <w:tc>
          <w:tcPr>
            <w:tcW w:w="614" w:type="pct"/>
          </w:tcPr>
          <w:p w:rsidR="00693BA1" w:rsidRPr="00A90974" w:rsidRDefault="00693BA1" w:rsidP="001F325F">
            <w:pPr>
              <w:pStyle w:val="NoSpacing"/>
              <w:ind w:left="34"/>
              <w:rPr>
                <w:rFonts w:asciiTheme="minorHAnsi" w:hAnsiTheme="minorHAnsi"/>
              </w:rPr>
            </w:pPr>
            <w:r w:rsidRPr="00A90974">
              <w:rPr>
                <w:rFonts w:asciiTheme="minorHAnsi" w:hAnsiTheme="minorHAnsi"/>
              </w:rPr>
              <w:t>18</w:t>
            </w:r>
          </w:p>
        </w:tc>
        <w:tc>
          <w:tcPr>
            <w:tcW w:w="573" w:type="pct"/>
            <w:shd w:val="clear" w:color="auto" w:fill="FFFFFF" w:themeFill="background1"/>
          </w:tcPr>
          <w:p w:rsidR="00693BA1" w:rsidRPr="00A90974" w:rsidRDefault="00693BA1" w:rsidP="001F325F">
            <w:pPr>
              <w:pStyle w:val="NoSpacing"/>
              <w:ind w:left="80"/>
              <w:rPr>
                <w:rFonts w:asciiTheme="minorHAnsi" w:hAnsiTheme="minorHAnsi"/>
              </w:rPr>
            </w:pPr>
            <w:r w:rsidRPr="00A90974">
              <w:rPr>
                <w:rFonts w:asciiTheme="minorHAnsi" w:hAnsiTheme="minorHAnsi"/>
              </w:rPr>
              <w:t>16</w:t>
            </w:r>
          </w:p>
        </w:tc>
        <w:tc>
          <w:tcPr>
            <w:tcW w:w="532" w:type="pct"/>
          </w:tcPr>
          <w:p w:rsidR="00693BA1" w:rsidRPr="00A90974" w:rsidRDefault="00693BA1" w:rsidP="001F325F">
            <w:pPr>
              <w:pStyle w:val="NoSpacing"/>
              <w:ind w:left="80"/>
              <w:rPr>
                <w:rFonts w:asciiTheme="minorHAnsi" w:hAnsiTheme="minorHAnsi"/>
              </w:rPr>
            </w:pPr>
            <w:r>
              <w:rPr>
                <w:rFonts w:asciiTheme="minorHAnsi" w:hAnsiTheme="minorHAnsi"/>
              </w:rPr>
              <w:t>10</w:t>
            </w:r>
          </w:p>
        </w:tc>
        <w:tc>
          <w:tcPr>
            <w:tcW w:w="491" w:type="pct"/>
          </w:tcPr>
          <w:p w:rsidR="00693BA1" w:rsidRPr="003C3656" w:rsidRDefault="00693BA1" w:rsidP="001F325F">
            <w:pPr>
              <w:pStyle w:val="NoSpacing"/>
              <w:ind w:left="80"/>
              <w:rPr>
                <w:rFonts w:asciiTheme="minorHAnsi" w:hAnsiTheme="minorHAnsi"/>
                <w:color w:val="000000" w:themeColor="text1"/>
              </w:rPr>
            </w:pPr>
            <w:r w:rsidRPr="003C3656">
              <w:rPr>
                <w:color w:val="000000" w:themeColor="text1"/>
              </w:rPr>
              <w:t>6</w:t>
            </w:r>
          </w:p>
        </w:tc>
        <w:tc>
          <w:tcPr>
            <w:tcW w:w="491" w:type="pct"/>
          </w:tcPr>
          <w:p w:rsidR="00693BA1" w:rsidRPr="003C3656" w:rsidRDefault="00693BA1" w:rsidP="001F325F">
            <w:pPr>
              <w:pStyle w:val="NoSpacing"/>
              <w:ind w:left="80"/>
              <w:rPr>
                <w:rFonts w:asciiTheme="minorHAnsi" w:hAnsiTheme="minorHAnsi"/>
                <w:color w:val="000000" w:themeColor="text1"/>
              </w:rPr>
            </w:pPr>
            <w:r w:rsidRPr="003C3656">
              <w:rPr>
                <w:color w:val="000000" w:themeColor="text1"/>
              </w:rPr>
              <w:t>10</w:t>
            </w:r>
          </w:p>
        </w:tc>
        <w:tc>
          <w:tcPr>
            <w:tcW w:w="491" w:type="pct"/>
          </w:tcPr>
          <w:p w:rsidR="00693BA1" w:rsidRPr="00A90974" w:rsidRDefault="00693BA1" w:rsidP="001F325F">
            <w:pPr>
              <w:pStyle w:val="NoSpacing"/>
              <w:ind w:left="80"/>
              <w:rPr>
                <w:rFonts w:asciiTheme="minorHAnsi" w:hAnsiTheme="minorHAnsi"/>
              </w:rPr>
            </w:pPr>
          </w:p>
        </w:tc>
        <w:tc>
          <w:tcPr>
            <w:tcW w:w="491" w:type="pct"/>
          </w:tcPr>
          <w:p w:rsidR="00693BA1" w:rsidRPr="00A90974" w:rsidRDefault="00693BA1" w:rsidP="001F325F">
            <w:pPr>
              <w:pStyle w:val="NoSpacing"/>
              <w:ind w:left="80"/>
              <w:rPr>
                <w:rFonts w:asciiTheme="minorHAnsi" w:hAnsiTheme="minorHAnsi"/>
              </w:rPr>
            </w:pPr>
            <w:r w:rsidRPr="00A90974">
              <w:rPr>
                <w:rFonts w:asciiTheme="minorHAnsi" w:hAnsiTheme="minorHAnsi"/>
              </w:rPr>
              <w:t xml:space="preserve">25 </w:t>
            </w:r>
          </w:p>
          <w:p w:rsidR="00693BA1" w:rsidRPr="00A90974" w:rsidRDefault="00693BA1" w:rsidP="001F325F">
            <w:pPr>
              <w:pStyle w:val="NoSpacing"/>
              <w:ind w:left="80"/>
              <w:rPr>
                <w:rFonts w:asciiTheme="minorHAnsi" w:hAnsiTheme="minorHAnsi"/>
              </w:rPr>
            </w:pPr>
          </w:p>
        </w:tc>
      </w:tr>
      <w:tr w:rsidR="00693BA1" w:rsidRPr="00A90974" w:rsidTr="00FF0DD4">
        <w:trPr>
          <w:trHeight w:val="820"/>
        </w:trPr>
        <w:tc>
          <w:tcPr>
            <w:tcW w:w="1318" w:type="pct"/>
            <w:shd w:val="clear" w:color="auto" w:fill="auto"/>
          </w:tcPr>
          <w:p w:rsidR="00693BA1" w:rsidRPr="00A90974" w:rsidRDefault="00693BA1" w:rsidP="001F325F">
            <w:pPr>
              <w:pStyle w:val="NoSpacing"/>
              <w:numPr>
                <w:ilvl w:val="0"/>
                <w:numId w:val="11"/>
              </w:numPr>
              <w:ind w:left="352" w:hanging="352"/>
              <w:rPr>
                <w:rFonts w:asciiTheme="minorHAnsi" w:hAnsiTheme="minorHAnsi"/>
              </w:rPr>
            </w:pPr>
            <w:r w:rsidRPr="00A90974">
              <w:rPr>
                <w:rFonts w:asciiTheme="minorHAnsi" w:hAnsiTheme="minorHAnsi"/>
              </w:rPr>
              <w:t>Percentage of RVC Module/Strand surveys with low scores not receiving response through Module/Strand review</w:t>
            </w:r>
          </w:p>
        </w:tc>
        <w:tc>
          <w:tcPr>
            <w:tcW w:w="614" w:type="pct"/>
            <w:shd w:val="clear" w:color="auto" w:fill="FFFFFF" w:themeFill="background1"/>
          </w:tcPr>
          <w:p w:rsidR="00693BA1" w:rsidRPr="00A90974" w:rsidRDefault="00693BA1" w:rsidP="001F325F">
            <w:pPr>
              <w:pStyle w:val="NoSpacing"/>
              <w:ind w:left="34"/>
              <w:rPr>
                <w:rFonts w:asciiTheme="minorHAnsi" w:hAnsiTheme="minorHAnsi"/>
              </w:rPr>
            </w:pPr>
            <w:r w:rsidRPr="00A90974">
              <w:rPr>
                <w:rFonts w:asciiTheme="minorHAnsi" w:hAnsiTheme="minorHAnsi"/>
              </w:rPr>
              <w:t>Undergraduate - 6% (1/16)</w:t>
            </w:r>
          </w:p>
          <w:p w:rsidR="00693BA1" w:rsidRPr="00A90974" w:rsidRDefault="00693BA1" w:rsidP="001F325F">
            <w:pPr>
              <w:pStyle w:val="NoSpacing"/>
              <w:ind w:left="34"/>
              <w:rPr>
                <w:rFonts w:asciiTheme="minorHAnsi" w:hAnsiTheme="minorHAnsi"/>
              </w:rPr>
            </w:pPr>
            <w:r w:rsidRPr="00A90974">
              <w:rPr>
                <w:rFonts w:asciiTheme="minorHAnsi" w:hAnsiTheme="minorHAnsi"/>
              </w:rPr>
              <w:t>Postgraduate - 50% (2/4)</w:t>
            </w:r>
          </w:p>
          <w:p w:rsidR="00693BA1" w:rsidRPr="00A90974" w:rsidRDefault="00693BA1" w:rsidP="001F325F">
            <w:pPr>
              <w:pStyle w:val="NoSpacing"/>
              <w:ind w:left="34"/>
              <w:rPr>
                <w:rFonts w:asciiTheme="minorHAnsi" w:hAnsiTheme="minorHAnsi"/>
              </w:rPr>
            </w:pPr>
          </w:p>
        </w:tc>
        <w:tc>
          <w:tcPr>
            <w:tcW w:w="573" w:type="pct"/>
            <w:shd w:val="clear" w:color="auto" w:fill="FFFFFF" w:themeFill="background1"/>
          </w:tcPr>
          <w:p w:rsidR="00693BA1" w:rsidRPr="00A90974" w:rsidRDefault="00693BA1" w:rsidP="001F325F">
            <w:pPr>
              <w:pStyle w:val="NoSpacing"/>
              <w:ind w:left="34"/>
              <w:rPr>
                <w:rFonts w:asciiTheme="minorHAnsi" w:hAnsiTheme="minorHAnsi"/>
              </w:rPr>
            </w:pPr>
            <w:r w:rsidRPr="00A90974">
              <w:rPr>
                <w:rFonts w:asciiTheme="minorHAnsi" w:hAnsiTheme="minorHAnsi"/>
              </w:rPr>
              <w:t>Undergraduate - 6% (1/56)</w:t>
            </w:r>
          </w:p>
          <w:p w:rsidR="00693BA1" w:rsidRPr="00A90974" w:rsidRDefault="00693BA1" w:rsidP="001F325F">
            <w:pPr>
              <w:pStyle w:val="NoSpacing"/>
              <w:ind w:left="34"/>
              <w:rPr>
                <w:rFonts w:asciiTheme="minorHAnsi" w:hAnsiTheme="minorHAnsi"/>
              </w:rPr>
            </w:pPr>
            <w:r w:rsidRPr="00A90974">
              <w:rPr>
                <w:rFonts w:asciiTheme="minorHAnsi" w:hAnsiTheme="minorHAnsi"/>
              </w:rPr>
              <w:t>Postgraduate - 0% (0/12)</w:t>
            </w:r>
          </w:p>
          <w:p w:rsidR="00693BA1" w:rsidRPr="00A90974" w:rsidRDefault="00693BA1" w:rsidP="001F325F">
            <w:pPr>
              <w:pStyle w:val="NoSpacing"/>
              <w:ind w:left="34"/>
              <w:rPr>
                <w:rFonts w:asciiTheme="minorHAnsi" w:hAnsiTheme="minorHAnsi"/>
              </w:rPr>
            </w:pPr>
          </w:p>
        </w:tc>
        <w:tc>
          <w:tcPr>
            <w:tcW w:w="532" w:type="pct"/>
            <w:shd w:val="clear" w:color="auto" w:fill="FFFFFF" w:themeFill="background1"/>
          </w:tcPr>
          <w:p w:rsidR="00693BA1" w:rsidRPr="003C3656" w:rsidRDefault="00693BA1" w:rsidP="008B0F4A">
            <w:pPr>
              <w:pStyle w:val="NoSpacing"/>
              <w:ind w:left="34"/>
              <w:rPr>
                <w:color w:val="000000" w:themeColor="text1"/>
              </w:rPr>
            </w:pPr>
            <w:r w:rsidRPr="003C3656">
              <w:rPr>
                <w:color w:val="000000" w:themeColor="text1"/>
              </w:rPr>
              <w:t>Undergraduate – 0% (0/6)</w:t>
            </w:r>
          </w:p>
          <w:p w:rsidR="00693BA1" w:rsidRPr="003C3656" w:rsidRDefault="00693BA1" w:rsidP="008B0F4A">
            <w:pPr>
              <w:pStyle w:val="NoSpacing"/>
              <w:ind w:left="34"/>
              <w:rPr>
                <w:rFonts w:asciiTheme="minorHAnsi" w:hAnsiTheme="minorHAnsi"/>
              </w:rPr>
            </w:pPr>
            <w:r w:rsidRPr="003C3656">
              <w:rPr>
                <w:color w:val="000000" w:themeColor="text1"/>
              </w:rPr>
              <w:t xml:space="preserve">Postgraduate – 8% (1/12) </w:t>
            </w:r>
          </w:p>
        </w:tc>
        <w:tc>
          <w:tcPr>
            <w:tcW w:w="491" w:type="pct"/>
            <w:shd w:val="clear" w:color="auto" w:fill="FFFFFF" w:themeFill="background1"/>
          </w:tcPr>
          <w:p w:rsidR="00693BA1" w:rsidRPr="003C3656" w:rsidRDefault="00693BA1" w:rsidP="001F325F">
            <w:pPr>
              <w:pStyle w:val="NoSpacing"/>
              <w:ind w:left="34"/>
              <w:rPr>
                <w:color w:val="000000" w:themeColor="text1"/>
              </w:rPr>
            </w:pPr>
            <w:r w:rsidRPr="003C3656">
              <w:rPr>
                <w:color w:val="000000" w:themeColor="text1"/>
              </w:rPr>
              <w:t>Undergraduate – 13% (2/16)</w:t>
            </w:r>
          </w:p>
          <w:p w:rsidR="00693BA1" w:rsidRPr="003C3656" w:rsidRDefault="00693BA1" w:rsidP="001F325F">
            <w:pPr>
              <w:pStyle w:val="NoSpacing"/>
              <w:ind w:left="34"/>
              <w:rPr>
                <w:rFonts w:asciiTheme="minorHAnsi" w:hAnsiTheme="minorHAnsi"/>
                <w:color w:val="000000" w:themeColor="text1"/>
              </w:rPr>
            </w:pPr>
            <w:r w:rsidRPr="003C3656">
              <w:rPr>
                <w:color w:val="000000" w:themeColor="text1"/>
              </w:rPr>
              <w:t xml:space="preserve">Postgraduate </w:t>
            </w:r>
            <w:r w:rsidRPr="003C3656">
              <w:rPr>
                <w:rFonts w:asciiTheme="minorHAnsi" w:hAnsiTheme="minorHAnsi"/>
                <w:color w:val="000000" w:themeColor="text1"/>
              </w:rPr>
              <w:t>– 15% (2/13)</w:t>
            </w:r>
          </w:p>
        </w:tc>
        <w:tc>
          <w:tcPr>
            <w:tcW w:w="491" w:type="pct"/>
            <w:shd w:val="clear" w:color="auto" w:fill="FFFFFF" w:themeFill="background1"/>
          </w:tcPr>
          <w:p w:rsidR="00693BA1" w:rsidRPr="003C3656" w:rsidRDefault="00693BA1" w:rsidP="001F325F">
            <w:pPr>
              <w:pStyle w:val="NoSpacing"/>
              <w:ind w:left="34"/>
              <w:rPr>
                <w:color w:val="000000" w:themeColor="text1"/>
              </w:rPr>
            </w:pPr>
            <w:r w:rsidRPr="003C3656">
              <w:rPr>
                <w:color w:val="000000" w:themeColor="text1"/>
              </w:rPr>
              <w:t>Undergraduate -  43% (3/7)</w:t>
            </w:r>
          </w:p>
          <w:p w:rsidR="00693BA1" w:rsidRPr="003C3656" w:rsidRDefault="00693BA1" w:rsidP="001F325F">
            <w:pPr>
              <w:pStyle w:val="NoSpacing"/>
              <w:ind w:left="34"/>
              <w:rPr>
                <w:rFonts w:asciiTheme="minorHAnsi" w:hAnsiTheme="minorHAnsi"/>
                <w:color w:val="000000" w:themeColor="text1"/>
              </w:rPr>
            </w:pPr>
            <w:r w:rsidRPr="003C3656">
              <w:rPr>
                <w:color w:val="000000" w:themeColor="text1"/>
              </w:rPr>
              <w:t xml:space="preserve">Postgraduate </w:t>
            </w:r>
            <w:r w:rsidRPr="003C3656">
              <w:rPr>
                <w:rFonts w:asciiTheme="minorHAnsi" w:hAnsiTheme="minorHAnsi"/>
                <w:color w:val="000000" w:themeColor="text1"/>
              </w:rPr>
              <w:t>– 0%  (0/6)</w:t>
            </w:r>
          </w:p>
        </w:tc>
        <w:tc>
          <w:tcPr>
            <w:tcW w:w="491" w:type="pct"/>
            <w:shd w:val="clear" w:color="auto" w:fill="FFFFFF" w:themeFill="background1"/>
          </w:tcPr>
          <w:p w:rsidR="00693BA1" w:rsidRPr="00A90974" w:rsidRDefault="00693BA1" w:rsidP="001F325F">
            <w:pPr>
              <w:pStyle w:val="NoSpacing"/>
              <w:ind w:left="34"/>
              <w:rPr>
                <w:rFonts w:asciiTheme="minorHAnsi" w:hAnsiTheme="minorHAnsi"/>
              </w:rPr>
            </w:pPr>
          </w:p>
        </w:tc>
        <w:tc>
          <w:tcPr>
            <w:tcW w:w="491" w:type="pct"/>
            <w:shd w:val="clear" w:color="auto" w:fill="FFFFFF" w:themeFill="background1"/>
          </w:tcPr>
          <w:p w:rsidR="00693BA1" w:rsidRPr="00A90974" w:rsidRDefault="00693BA1" w:rsidP="001F325F">
            <w:pPr>
              <w:pStyle w:val="NoSpacing"/>
              <w:ind w:left="34"/>
              <w:rPr>
                <w:rFonts w:asciiTheme="minorHAnsi" w:hAnsiTheme="minorHAnsi"/>
              </w:rPr>
            </w:pPr>
            <w:r w:rsidRPr="00A90974">
              <w:rPr>
                <w:rFonts w:asciiTheme="minorHAnsi" w:hAnsiTheme="minorHAnsi"/>
              </w:rPr>
              <w:t>0%</w:t>
            </w:r>
          </w:p>
        </w:tc>
      </w:tr>
      <w:tr w:rsidR="00693BA1" w:rsidRPr="00A90974" w:rsidTr="00FF0DD4">
        <w:trPr>
          <w:trHeight w:val="1001"/>
        </w:trPr>
        <w:tc>
          <w:tcPr>
            <w:tcW w:w="1318" w:type="pct"/>
            <w:shd w:val="clear" w:color="auto" w:fill="auto"/>
          </w:tcPr>
          <w:p w:rsidR="00693BA1" w:rsidRPr="00A90974" w:rsidRDefault="00693BA1" w:rsidP="001F325F">
            <w:pPr>
              <w:pStyle w:val="NoSpacing"/>
              <w:ind w:left="352" w:hanging="352"/>
              <w:rPr>
                <w:rFonts w:asciiTheme="minorHAnsi" w:hAnsiTheme="minorHAnsi"/>
              </w:rPr>
            </w:pPr>
            <w:r w:rsidRPr="00A90974">
              <w:rPr>
                <w:rFonts w:asciiTheme="minorHAnsi" w:hAnsiTheme="minorHAnsi"/>
              </w:rPr>
              <w:t xml:space="preserve">19a. Scores for overall satisfaction on </w:t>
            </w:r>
            <w:r w:rsidRPr="00A90974">
              <w:rPr>
                <w:rFonts w:asciiTheme="minorHAnsi" w:hAnsiTheme="minorHAnsi"/>
                <w:b/>
              </w:rPr>
              <w:t>National Student Survey</w:t>
            </w:r>
            <w:r w:rsidRPr="00A90974">
              <w:rPr>
                <w:rFonts w:asciiTheme="minorHAnsi" w:hAnsiTheme="minorHAnsi"/>
              </w:rPr>
              <w:t xml:space="preserve">      </w:t>
            </w:r>
          </w:p>
          <w:p w:rsidR="00693BA1" w:rsidRPr="00A90974" w:rsidRDefault="00693BA1" w:rsidP="001F325F">
            <w:pPr>
              <w:pStyle w:val="NoSpacing"/>
              <w:ind w:left="352" w:hanging="352"/>
              <w:rPr>
                <w:rFonts w:asciiTheme="minorHAnsi" w:hAnsiTheme="minorHAnsi"/>
                <w:color w:val="000000" w:themeColor="text1"/>
              </w:rPr>
            </w:pPr>
            <w:r w:rsidRPr="00A90974">
              <w:rPr>
                <w:rFonts w:asciiTheme="minorHAnsi" w:hAnsiTheme="minorHAnsi"/>
              </w:rPr>
              <w:t xml:space="preserve">      </w:t>
            </w:r>
            <w:r>
              <w:rPr>
                <w:rFonts w:asciiTheme="minorHAnsi" w:hAnsiTheme="minorHAnsi"/>
                <w:color w:val="000000" w:themeColor="text1"/>
              </w:rPr>
              <w:t>(Q27</w:t>
            </w:r>
            <w:r w:rsidRPr="00A90974">
              <w:rPr>
                <w:rFonts w:asciiTheme="minorHAnsi" w:hAnsiTheme="minorHAnsi"/>
                <w:color w:val="000000" w:themeColor="text1"/>
              </w:rPr>
              <w:t xml:space="preserve">. Overall I am satisfied with the quality of the course - %   </w:t>
            </w:r>
          </w:p>
          <w:p w:rsidR="00693BA1" w:rsidRPr="00A90974" w:rsidRDefault="00693BA1" w:rsidP="001F325F">
            <w:pPr>
              <w:pStyle w:val="NoSpacing"/>
              <w:ind w:left="352" w:hanging="352"/>
              <w:rPr>
                <w:rFonts w:asciiTheme="minorHAnsi" w:hAnsiTheme="minorHAnsi"/>
              </w:rPr>
            </w:pPr>
            <w:r w:rsidRPr="00A90974">
              <w:rPr>
                <w:rFonts w:asciiTheme="minorHAnsi" w:hAnsiTheme="minorHAnsi"/>
                <w:color w:val="000000" w:themeColor="text1"/>
              </w:rPr>
              <w:t xml:space="preserve">       respond as ‘strongly agree’/’agree’)</w:t>
            </w:r>
          </w:p>
        </w:tc>
        <w:tc>
          <w:tcPr>
            <w:tcW w:w="614" w:type="pct"/>
          </w:tcPr>
          <w:p w:rsidR="00693BA1" w:rsidRPr="00A90974" w:rsidRDefault="00693BA1" w:rsidP="001F325F">
            <w:pPr>
              <w:jc w:val="both"/>
              <w:rPr>
                <w:i/>
              </w:rPr>
            </w:pPr>
            <w:r w:rsidRPr="00A90974">
              <w:rPr>
                <w:rFonts w:cs="Times New Roman"/>
                <w:color w:val="000000" w:themeColor="text1"/>
              </w:rPr>
              <w:t>8</w:t>
            </w:r>
            <w:r w:rsidRPr="00A90974">
              <w:t>8%</w:t>
            </w:r>
          </w:p>
        </w:tc>
        <w:tc>
          <w:tcPr>
            <w:tcW w:w="573" w:type="pct"/>
            <w:shd w:val="clear" w:color="auto" w:fill="FFFFFF" w:themeFill="background1"/>
          </w:tcPr>
          <w:p w:rsidR="00693BA1" w:rsidRPr="00A90974" w:rsidRDefault="00693BA1" w:rsidP="001F325F">
            <w:pPr>
              <w:ind w:left="66"/>
              <w:rPr>
                <w:color w:val="000000" w:themeColor="text1"/>
              </w:rPr>
            </w:pPr>
            <w:r w:rsidRPr="00A90974">
              <w:rPr>
                <w:color w:val="000000" w:themeColor="text1"/>
              </w:rPr>
              <w:t>92%</w:t>
            </w:r>
          </w:p>
        </w:tc>
        <w:tc>
          <w:tcPr>
            <w:tcW w:w="532" w:type="pct"/>
            <w:shd w:val="clear" w:color="auto" w:fill="FFFFFF" w:themeFill="background1"/>
          </w:tcPr>
          <w:p w:rsidR="00693BA1" w:rsidRPr="00A90974" w:rsidRDefault="00693BA1" w:rsidP="001F325F">
            <w:r>
              <w:t>91%</w:t>
            </w:r>
          </w:p>
        </w:tc>
        <w:tc>
          <w:tcPr>
            <w:tcW w:w="491" w:type="pct"/>
            <w:shd w:val="clear" w:color="auto" w:fill="FFFFFF" w:themeFill="background1"/>
          </w:tcPr>
          <w:p w:rsidR="00693BA1" w:rsidRPr="003C3656" w:rsidRDefault="00693BA1" w:rsidP="001F325F">
            <w:pPr>
              <w:rPr>
                <w:color w:val="000000" w:themeColor="text1"/>
              </w:rPr>
            </w:pPr>
            <w:r w:rsidRPr="003C3656">
              <w:rPr>
                <w:color w:val="000000" w:themeColor="text1"/>
              </w:rPr>
              <w:t>94%</w:t>
            </w:r>
          </w:p>
        </w:tc>
        <w:tc>
          <w:tcPr>
            <w:tcW w:w="491" w:type="pct"/>
            <w:shd w:val="clear" w:color="auto" w:fill="FFFFFF" w:themeFill="background1"/>
          </w:tcPr>
          <w:p w:rsidR="00693BA1" w:rsidRPr="003C3656" w:rsidRDefault="00693BA1" w:rsidP="001F325F">
            <w:pPr>
              <w:rPr>
                <w:color w:val="000000" w:themeColor="text1"/>
              </w:rPr>
            </w:pPr>
            <w:r w:rsidRPr="003C3656">
              <w:rPr>
                <w:color w:val="000000" w:themeColor="text1"/>
              </w:rPr>
              <w:t xml:space="preserve">90% </w:t>
            </w:r>
          </w:p>
        </w:tc>
        <w:tc>
          <w:tcPr>
            <w:tcW w:w="491" w:type="pct"/>
            <w:shd w:val="clear" w:color="auto" w:fill="FFFFFF" w:themeFill="background1"/>
          </w:tcPr>
          <w:p w:rsidR="00693BA1" w:rsidRDefault="00693BA1" w:rsidP="001F325F">
            <w:r>
              <w:t>Not available yet</w:t>
            </w:r>
          </w:p>
        </w:tc>
        <w:tc>
          <w:tcPr>
            <w:tcW w:w="491" w:type="pct"/>
            <w:shd w:val="clear" w:color="auto" w:fill="FFFFFF" w:themeFill="background1"/>
          </w:tcPr>
          <w:p w:rsidR="00693BA1" w:rsidRPr="00A90974" w:rsidRDefault="00693BA1" w:rsidP="001F325F">
            <w:pPr>
              <w:rPr>
                <w:color w:val="000000" w:themeColor="text1"/>
              </w:rPr>
            </w:pPr>
            <w:r>
              <w:t>90</w:t>
            </w:r>
            <w:r w:rsidRPr="00A90974">
              <w:t xml:space="preserve">% </w:t>
            </w:r>
          </w:p>
          <w:p w:rsidR="00693BA1" w:rsidRPr="00A90974" w:rsidRDefault="00693BA1" w:rsidP="001F325F">
            <w:pPr>
              <w:rPr>
                <w:color w:val="000000" w:themeColor="text1"/>
              </w:rPr>
            </w:pPr>
          </w:p>
          <w:p w:rsidR="00693BA1" w:rsidRPr="00A90974" w:rsidRDefault="00693BA1" w:rsidP="001F325F"/>
        </w:tc>
      </w:tr>
      <w:tr w:rsidR="00693BA1" w:rsidRPr="00A90974" w:rsidTr="00FF0DD4">
        <w:tc>
          <w:tcPr>
            <w:tcW w:w="1318" w:type="pct"/>
            <w:shd w:val="clear" w:color="auto" w:fill="auto"/>
          </w:tcPr>
          <w:p w:rsidR="00693BA1" w:rsidRDefault="00693BA1" w:rsidP="001F325F">
            <w:pPr>
              <w:pStyle w:val="NoSpacing"/>
              <w:ind w:left="352" w:hanging="352"/>
              <w:rPr>
                <w:rFonts w:asciiTheme="minorHAnsi" w:hAnsiTheme="minorHAnsi"/>
                <w:color w:val="000000" w:themeColor="text1"/>
              </w:rPr>
            </w:pPr>
            <w:r w:rsidRPr="00A90974">
              <w:rPr>
                <w:rFonts w:asciiTheme="minorHAnsi" w:hAnsiTheme="minorHAnsi"/>
              </w:rPr>
              <w:t xml:space="preserve">19b. Scores for overall satisfaction on </w:t>
            </w:r>
            <w:r w:rsidRPr="00A90974">
              <w:rPr>
                <w:rFonts w:asciiTheme="minorHAnsi" w:hAnsiTheme="minorHAnsi"/>
                <w:b/>
              </w:rPr>
              <w:t xml:space="preserve">Postgraduate Taught Experience Survey </w:t>
            </w:r>
            <w:r w:rsidRPr="00A90974">
              <w:rPr>
                <w:rFonts w:asciiTheme="minorHAnsi" w:hAnsiTheme="minorHAnsi"/>
                <w:color w:val="000000" w:themeColor="text1"/>
              </w:rPr>
              <w:t>(Q. Overall I am satisfied with the quality of the course – % respond as ‘definitely agree’/’mostly agree’)</w:t>
            </w:r>
          </w:p>
          <w:p w:rsidR="00693BA1" w:rsidRPr="00A90974" w:rsidRDefault="00693BA1" w:rsidP="001F325F">
            <w:pPr>
              <w:pStyle w:val="NoSpacing"/>
              <w:ind w:left="352" w:hanging="352"/>
              <w:rPr>
                <w:rFonts w:asciiTheme="minorHAnsi" w:hAnsiTheme="minorHAnsi"/>
              </w:rPr>
            </w:pPr>
          </w:p>
        </w:tc>
        <w:tc>
          <w:tcPr>
            <w:tcW w:w="614" w:type="pct"/>
          </w:tcPr>
          <w:p w:rsidR="00693BA1" w:rsidRPr="00A90974" w:rsidRDefault="00693BA1" w:rsidP="001F325F">
            <w:pPr>
              <w:rPr>
                <w:color w:val="000000" w:themeColor="text1"/>
              </w:rPr>
            </w:pPr>
            <w:r w:rsidRPr="00A90974">
              <w:rPr>
                <w:color w:val="000000" w:themeColor="text1"/>
              </w:rPr>
              <w:t xml:space="preserve">80% </w:t>
            </w:r>
          </w:p>
          <w:p w:rsidR="00693BA1" w:rsidRPr="00A90974" w:rsidRDefault="00693BA1" w:rsidP="001F325F">
            <w:pPr>
              <w:rPr>
                <w:color w:val="000000" w:themeColor="text1"/>
              </w:rPr>
            </w:pPr>
          </w:p>
          <w:p w:rsidR="00693BA1" w:rsidRPr="00A90974" w:rsidRDefault="00693BA1" w:rsidP="001F325F"/>
        </w:tc>
        <w:tc>
          <w:tcPr>
            <w:tcW w:w="573" w:type="pct"/>
            <w:shd w:val="clear" w:color="auto" w:fill="FFFFFF" w:themeFill="background1"/>
          </w:tcPr>
          <w:p w:rsidR="00693BA1" w:rsidRPr="00A90974" w:rsidRDefault="00693BA1" w:rsidP="001F325F">
            <w:pPr>
              <w:rPr>
                <w:color w:val="000000" w:themeColor="text1"/>
              </w:rPr>
            </w:pPr>
            <w:r w:rsidRPr="00A90974">
              <w:rPr>
                <w:color w:val="000000" w:themeColor="text1"/>
              </w:rPr>
              <w:t xml:space="preserve">81% </w:t>
            </w:r>
          </w:p>
          <w:p w:rsidR="00693BA1" w:rsidRPr="00A90974" w:rsidRDefault="00693BA1" w:rsidP="001F325F">
            <w:pPr>
              <w:rPr>
                <w:color w:val="000000" w:themeColor="text1"/>
              </w:rPr>
            </w:pPr>
          </w:p>
          <w:p w:rsidR="00693BA1" w:rsidRPr="00A90974" w:rsidRDefault="00693BA1" w:rsidP="001F325F">
            <w:pPr>
              <w:rPr>
                <w:color w:val="000000" w:themeColor="text1"/>
              </w:rPr>
            </w:pPr>
          </w:p>
        </w:tc>
        <w:tc>
          <w:tcPr>
            <w:tcW w:w="532" w:type="pct"/>
            <w:shd w:val="clear" w:color="auto" w:fill="FFFFFF" w:themeFill="background1"/>
          </w:tcPr>
          <w:p w:rsidR="00693BA1" w:rsidRPr="00A90974" w:rsidRDefault="00693BA1" w:rsidP="001F325F">
            <w:pPr>
              <w:rPr>
                <w:color w:val="000000" w:themeColor="text1"/>
              </w:rPr>
            </w:pPr>
            <w:r>
              <w:rPr>
                <w:color w:val="000000" w:themeColor="text1"/>
              </w:rPr>
              <w:t>81%</w:t>
            </w:r>
          </w:p>
        </w:tc>
        <w:tc>
          <w:tcPr>
            <w:tcW w:w="491" w:type="pct"/>
            <w:shd w:val="clear" w:color="auto" w:fill="FFFFFF" w:themeFill="background1"/>
          </w:tcPr>
          <w:p w:rsidR="00693BA1" w:rsidRPr="00A90974" w:rsidRDefault="00693BA1" w:rsidP="001F325F">
            <w:r>
              <w:t>76%</w:t>
            </w:r>
          </w:p>
        </w:tc>
        <w:tc>
          <w:tcPr>
            <w:tcW w:w="491" w:type="pct"/>
            <w:shd w:val="clear" w:color="auto" w:fill="FFFFFF" w:themeFill="background1"/>
          </w:tcPr>
          <w:p w:rsidR="00693BA1" w:rsidRPr="003C3656" w:rsidRDefault="00693BA1" w:rsidP="001F325F">
            <w:pPr>
              <w:rPr>
                <w:color w:val="000000" w:themeColor="text1"/>
              </w:rPr>
            </w:pPr>
            <w:r w:rsidRPr="003C3656">
              <w:rPr>
                <w:color w:val="000000" w:themeColor="text1"/>
              </w:rPr>
              <w:t>90%</w:t>
            </w:r>
          </w:p>
        </w:tc>
        <w:tc>
          <w:tcPr>
            <w:tcW w:w="491" w:type="pct"/>
            <w:shd w:val="clear" w:color="auto" w:fill="FFFFFF" w:themeFill="background1"/>
          </w:tcPr>
          <w:p w:rsidR="00693BA1" w:rsidRPr="00A90974" w:rsidRDefault="00693BA1" w:rsidP="001F325F">
            <w:pPr>
              <w:rPr>
                <w:color w:val="000000" w:themeColor="text1"/>
              </w:rPr>
            </w:pPr>
          </w:p>
        </w:tc>
        <w:tc>
          <w:tcPr>
            <w:tcW w:w="491" w:type="pct"/>
            <w:shd w:val="clear" w:color="auto" w:fill="FFFFFF" w:themeFill="background1"/>
          </w:tcPr>
          <w:p w:rsidR="00693BA1" w:rsidRPr="00A90974" w:rsidRDefault="00693BA1" w:rsidP="001F325F">
            <w:pPr>
              <w:rPr>
                <w:color w:val="000000" w:themeColor="text1"/>
              </w:rPr>
            </w:pPr>
            <w:r w:rsidRPr="00A90974">
              <w:rPr>
                <w:color w:val="000000" w:themeColor="text1"/>
              </w:rPr>
              <w:t xml:space="preserve">85% </w:t>
            </w:r>
          </w:p>
          <w:p w:rsidR="00693BA1" w:rsidRPr="00A90974" w:rsidRDefault="00693BA1" w:rsidP="001F325F">
            <w:pPr>
              <w:rPr>
                <w:color w:val="000000" w:themeColor="text1"/>
              </w:rPr>
            </w:pPr>
          </w:p>
          <w:p w:rsidR="00693BA1" w:rsidRPr="00A90974" w:rsidRDefault="00693BA1" w:rsidP="001F325F">
            <w:pPr>
              <w:rPr>
                <w:color w:val="000000" w:themeColor="text1"/>
              </w:rPr>
            </w:pPr>
          </w:p>
        </w:tc>
      </w:tr>
      <w:tr w:rsidR="00693BA1" w:rsidRPr="00A90974" w:rsidTr="00FF0DD4">
        <w:tc>
          <w:tcPr>
            <w:tcW w:w="1318" w:type="pct"/>
            <w:shd w:val="clear" w:color="auto" w:fill="auto"/>
          </w:tcPr>
          <w:p w:rsidR="00693BA1" w:rsidRPr="00A90974" w:rsidRDefault="00693BA1" w:rsidP="009464C5">
            <w:pPr>
              <w:pStyle w:val="NoSpacing"/>
              <w:ind w:left="352" w:hanging="352"/>
              <w:rPr>
                <w:rFonts w:asciiTheme="minorHAnsi" w:hAnsiTheme="minorHAnsi"/>
              </w:rPr>
            </w:pPr>
            <w:r w:rsidRPr="00A90974">
              <w:rPr>
                <w:rFonts w:asciiTheme="minorHAnsi" w:hAnsiTheme="minorHAnsi"/>
              </w:rPr>
              <w:t xml:space="preserve">19c. Scores for overall satisfaction on </w:t>
            </w:r>
            <w:r w:rsidRPr="00A90974">
              <w:rPr>
                <w:rFonts w:asciiTheme="minorHAnsi" w:hAnsiTheme="minorHAnsi"/>
                <w:b/>
              </w:rPr>
              <w:t>Postgraduate Research Experience Survey</w:t>
            </w:r>
            <w:r w:rsidRPr="00A90974">
              <w:rPr>
                <w:rFonts w:asciiTheme="minorHAnsi" w:hAnsiTheme="minorHAnsi"/>
              </w:rPr>
              <w:t xml:space="preserve"> (</w:t>
            </w:r>
            <w:r w:rsidRPr="00A90974">
              <w:rPr>
                <w:rFonts w:asciiTheme="minorHAnsi" w:hAnsiTheme="minorHAnsi"/>
                <w:color w:val="000000" w:themeColor="text1"/>
              </w:rPr>
              <w:t>Q. Overall, I am satisfied with the experience of my research degree programme - % ‘definitely agree’/’mostly agree’)</w:t>
            </w:r>
          </w:p>
        </w:tc>
        <w:tc>
          <w:tcPr>
            <w:tcW w:w="614" w:type="pct"/>
          </w:tcPr>
          <w:p w:rsidR="00693BA1" w:rsidRPr="00A90974" w:rsidRDefault="00693BA1" w:rsidP="001F325F">
            <w:pPr>
              <w:rPr>
                <w:color w:val="000000" w:themeColor="text1"/>
              </w:rPr>
            </w:pPr>
            <w:r w:rsidRPr="00A90974">
              <w:rPr>
                <w:color w:val="000000" w:themeColor="text1"/>
              </w:rPr>
              <w:t xml:space="preserve">85% </w:t>
            </w:r>
            <w:r>
              <w:rPr>
                <w:color w:val="000000" w:themeColor="text1"/>
              </w:rPr>
              <w:t>- 2012/13</w:t>
            </w:r>
          </w:p>
          <w:p w:rsidR="00693BA1" w:rsidRPr="00A90974" w:rsidRDefault="00693BA1" w:rsidP="001F325F">
            <w:pPr>
              <w:pStyle w:val="NoSpacing"/>
              <w:ind w:left="34"/>
              <w:rPr>
                <w:rFonts w:asciiTheme="minorHAnsi" w:hAnsiTheme="minorHAnsi"/>
              </w:rPr>
            </w:pPr>
          </w:p>
        </w:tc>
        <w:tc>
          <w:tcPr>
            <w:tcW w:w="573" w:type="pct"/>
            <w:shd w:val="clear" w:color="auto" w:fill="FFFFFF" w:themeFill="background1"/>
          </w:tcPr>
          <w:p w:rsidR="00693BA1" w:rsidRPr="00A90974" w:rsidRDefault="00693BA1" w:rsidP="001F325F">
            <w:pPr>
              <w:rPr>
                <w:color w:val="000000" w:themeColor="text1"/>
              </w:rPr>
            </w:pPr>
            <w:r w:rsidRPr="00A90974">
              <w:rPr>
                <w:color w:val="000000" w:themeColor="text1"/>
              </w:rPr>
              <w:t xml:space="preserve">91% </w:t>
            </w:r>
          </w:p>
          <w:p w:rsidR="00693BA1" w:rsidRPr="00A90974" w:rsidRDefault="00693BA1" w:rsidP="001F325F">
            <w:pPr>
              <w:rPr>
                <w:color w:val="000000" w:themeColor="text1"/>
              </w:rPr>
            </w:pPr>
          </w:p>
        </w:tc>
        <w:tc>
          <w:tcPr>
            <w:tcW w:w="532" w:type="pct"/>
            <w:shd w:val="clear" w:color="auto" w:fill="FFFFFF" w:themeFill="background1"/>
          </w:tcPr>
          <w:p w:rsidR="00693BA1" w:rsidRPr="00A90974" w:rsidRDefault="00693BA1" w:rsidP="001F325F">
            <w:pPr>
              <w:rPr>
                <w:color w:val="000000" w:themeColor="text1"/>
              </w:rPr>
            </w:pPr>
            <w:r>
              <w:rPr>
                <w:color w:val="000000" w:themeColor="text1"/>
              </w:rPr>
              <w:t>n/a biennial</w:t>
            </w:r>
          </w:p>
        </w:tc>
        <w:tc>
          <w:tcPr>
            <w:tcW w:w="491" w:type="pct"/>
            <w:shd w:val="clear" w:color="auto" w:fill="FFFFFF" w:themeFill="background1"/>
          </w:tcPr>
          <w:p w:rsidR="00693BA1" w:rsidRPr="00A90974" w:rsidRDefault="00693BA1" w:rsidP="001F325F">
            <w:r>
              <w:t>73%</w:t>
            </w:r>
          </w:p>
        </w:tc>
        <w:tc>
          <w:tcPr>
            <w:tcW w:w="491" w:type="pct"/>
            <w:shd w:val="clear" w:color="auto" w:fill="FFFFFF" w:themeFill="background1"/>
          </w:tcPr>
          <w:p w:rsidR="00693BA1" w:rsidRPr="00A90974" w:rsidRDefault="00693BA1" w:rsidP="001F325F">
            <w:pPr>
              <w:rPr>
                <w:color w:val="000000" w:themeColor="text1"/>
              </w:rPr>
            </w:pPr>
            <w:r>
              <w:rPr>
                <w:color w:val="000000" w:themeColor="text1"/>
              </w:rPr>
              <w:t>n/a biennial</w:t>
            </w:r>
          </w:p>
        </w:tc>
        <w:tc>
          <w:tcPr>
            <w:tcW w:w="491" w:type="pct"/>
            <w:shd w:val="clear" w:color="auto" w:fill="FFFFFF" w:themeFill="background1"/>
          </w:tcPr>
          <w:p w:rsidR="00693BA1" w:rsidRPr="00A90974" w:rsidRDefault="00693BA1" w:rsidP="001F325F">
            <w:pPr>
              <w:rPr>
                <w:color w:val="000000" w:themeColor="text1"/>
              </w:rPr>
            </w:pPr>
          </w:p>
        </w:tc>
        <w:tc>
          <w:tcPr>
            <w:tcW w:w="491" w:type="pct"/>
            <w:shd w:val="clear" w:color="auto" w:fill="FFFFFF" w:themeFill="background1"/>
          </w:tcPr>
          <w:p w:rsidR="00693BA1" w:rsidRPr="00A90974" w:rsidRDefault="00693BA1" w:rsidP="001F325F">
            <w:pPr>
              <w:rPr>
                <w:color w:val="000000" w:themeColor="text1"/>
              </w:rPr>
            </w:pPr>
            <w:r w:rsidRPr="00A90974">
              <w:rPr>
                <w:color w:val="000000" w:themeColor="text1"/>
              </w:rPr>
              <w:t xml:space="preserve">85% </w:t>
            </w:r>
          </w:p>
          <w:p w:rsidR="00693BA1" w:rsidRPr="00A90974" w:rsidRDefault="00693BA1" w:rsidP="001F325F">
            <w:pPr>
              <w:rPr>
                <w:color w:val="000000" w:themeColor="text1"/>
              </w:rPr>
            </w:pPr>
          </w:p>
        </w:tc>
      </w:tr>
    </w:tbl>
    <w:p w:rsidR="00C965A3" w:rsidRPr="00A90974" w:rsidRDefault="00C965A3" w:rsidP="00C965A3">
      <w:pPr>
        <w:pStyle w:val="NoSpacing"/>
        <w:shd w:val="clear" w:color="auto" w:fill="FFFFFF" w:themeFill="background1"/>
        <w:tabs>
          <w:tab w:val="left" w:pos="1410"/>
        </w:tabs>
        <w:rPr>
          <w:rFonts w:asciiTheme="minorHAnsi" w:hAnsiTheme="minorHAnsi"/>
          <w:b/>
        </w:rPr>
      </w:pPr>
    </w:p>
    <w:tbl>
      <w:tblPr>
        <w:tblStyle w:val="TableGrid"/>
        <w:tblW w:w="0" w:type="auto"/>
        <w:tblLook w:val="04A0" w:firstRow="1" w:lastRow="0" w:firstColumn="1" w:lastColumn="0" w:noHBand="0" w:noVBand="1"/>
      </w:tblPr>
      <w:tblGrid>
        <w:gridCol w:w="2235"/>
        <w:gridCol w:w="5103"/>
      </w:tblGrid>
      <w:tr w:rsidR="00C965A3" w:rsidRPr="00A90974" w:rsidTr="00CF56BD">
        <w:tc>
          <w:tcPr>
            <w:tcW w:w="2235" w:type="dxa"/>
          </w:tcPr>
          <w:p w:rsidR="00C965A3" w:rsidRPr="00A90974" w:rsidRDefault="00C965A3" w:rsidP="00CF56BD">
            <w:pPr>
              <w:pStyle w:val="NoSpacing"/>
              <w:tabs>
                <w:tab w:val="left" w:pos="1410"/>
              </w:tabs>
              <w:rPr>
                <w:rFonts w:asciiTheme="minorHAnsi" w:hAnsiTheme="minorHAnsi"/>
                <w:b/>
              </w:rPr>
            </w:pPr>
            <w:r w:rsidRPr="00A90974">
              <w:rPr>
                <w:rFonts w:asciiTheme="minorHAnsi" w:hAnsiTheme="minorHAnsi"/>
                <w:b/>
              </w:rPr>
              <w:t>Author:</w:t>
            </w:r>
          </w:p>
        </w:tc>
        <w:tc>
          <w:tcPr>
            <w:tcW w:w="5103" w:type="dxa"/>
          </w:tcPr>
          <w:p w:rsidR="00C965A3" w:rsidRPr="00A90974" w:rsidRDefault="00C965A3" w:rsidP="00CF56BD">
            <w:pPr>
              <w:pStyle w:val="NoSpacing"/>
              <w:tabs>
                <w:tab w:val="left" w:pos="1410"/>
              </w:tabs>
              <w:rPr>
                <w:rFonts w:asciiTheme="minorHAnsi" w:hAnsiTheme="minorHAnsi"/>
              </w:rPr>
            </w:pPr>
            <w:r w:rsidRPr="00A90974">
              <w:rPr>
                <w:rFonts w:asciiTheme="minorHAnsi" w:hAnsiTheme="minorHAnsi"/>
              </w:rPr>
              <w:t>Academic Quality Manager</w:t>
            </w:r>
          </w:p>
        </w:tc>
      </w:tr>
      <w:tr w:rsidR="00C965A3" w:rsidRPr="00A90974" w:rsidTr="00CF56BD">
        <w:tc>
          <w:tcPr>
            <w:tcW w:w="2235" w:type="dxa"/>
          </w:tcPr>
          <w:p w:rsidR="00C965A3" w:rsidRPr="00A90974" w:rsidRDefault="00C965A3" w:rsidP="00CF56BD">
            <w:pPr>
              <w:pStyle w:val="NoSpacing"/>
              <w:tabs>
                <w:tab w:val="left" w:pos="1410"/>
              </w:tabs>
              <w:rPr>
                <w:rFonts w:asciiTheme="minorHAnsi" w:hAnsiTheme="minorHAnsi"/>
                <w:b/>
              </w:rPr>
            </w:pPr>
            <w:r w:rsidRPr="00A90974">
              <w:rPr>
                <w:rFonts w:asciiTheme="minorHAnsi" w:hAnsiTheme="minorHAnsi"/>
                <w:b/>
              </w:rPr>
              <w:t>Date</w:t>
            </w:r>
            <w:r w:rsidR="00AE5E1E">
              <w:rPr>
                <w:rFonts w:asciiTheme="minorHAnsi" w:hAnsiTheme="minorHAnsi"/>
                <w:b/>
              </w:rPr>
              <w:t xml:space="preserve"> updated</w:t>
            </w:r>
            <w:r w:rsidRPr="00A90974">
              <w:rPr>
                <w:rFonts w:asciiTheme="minorHAnsi" w:hAnsiTheme="minorHAnsi"/>
                <w:b/>
              </w:rPr>
              <w:t>:</w:t>
            </w:r>
          </w:p>
        </w:tc>
        <w:tc>
          <w:tcPr>
            <w:tcW w:w="5103" w:type="dxa"/>
          </w:tcPr>
          <w:p w:rsidR="00C965A3" w:rsidRPr="00A90974" w:rsidRDefault="00D24F6E" w:rsidP="000C0B71">
            <w:pPr>
              <w:pStyle w:val="NoSpacing"/>
              <w:tabs>
                <w:tab w:val="left" w:pos="1410"/>
              </w:tabs>
              <w:rPr>
                <w:rFonts w:asciiTheme="minorHAnsi" w:hAnsiTheme="minorHAnsi"/>
              </w:rPr>
            </w:pPr>
            <w:r>
              <w:rPr>
                <w:rFonts w:asciiTheme="minorHAnsi" w:hAnsiTheme="minorHAnsi"/>
              </w:rPr>
              <w:t>15</w:t>
            </w:r>
            <w:r w:rsidRPr="00D24F6E">
              <w:rPr>
                <w:rFonts w:asciiTheme="minorHAnsi" w:hAnsiTheme="minorHAnsi"/>
                <w:vertAlign w:val="superscript"/>
              </w:rPr>
              <w:t>th</w:t>
            </w:r>
            <w:r>
              <w:rPr>
                <w:rFonts w:asciiTheme="minorHAnsi" w:hAnsiTheme="minorHAnsi"/>
              </w:rPr>
              <w:t xml:space="preserve"> March 2019</w:t>
            </w:r>
          </w:p>
        </w:tc>
      </w:tr>
    </w:tbl>
    <w:p w:rsidR="00CF56BD" w:rsidRDefault="00CF56BD"/>
    <w:sectPr w:rsidR="00CF56BD" w:rsidSect="00B350F5">
      <w:pgSz w:w="16839" w:h="11907" w:orient="landscape" w:code="9"/>
      <w:pgMar w:top="1440" w:right="284"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A40" w:rsidRDefault="00521A40">
      <w:pPr>
        <w:spacing w:after="0" w:line="240" w:lineRule="auto"/>
      </w:pPr>
      <w:r>
        <w:separator/>
      </w:r>
    </w:p>
  </w:endnote>
  <w:endnote w:type="continuationSeparator" w:id="0">
    <w:p w:rsidR="00521A40" w:rsidRDefault="0052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468943"/>
      <w:docPartObj>
        <w:docPartGallery w:val="Page Numbers (Bottom of Page)"/>
        <w:docPartUnique/>
      </w:docPartObj>
    </w:sdtPr>
    <w:sdtEndPr>
      <w:rPr>
        <w:noProof/>
      </w:rPr>
    </w:sdtEndPr>
    <w:sdtContent>
      <w:p w:rsidR="00521A40" w:rsidRDefault="00521A40" w:rsidP="00FB1C37">
        <w:pPr>
          <w:pStyle w:val="Footer"/>
          <w:tabs>
            <w:tab w:val="clear" w:pos="4513"/>
            <w:tab w:val="clear" w:pos="9026"/>
          </w:tabs>
          <w:jc w:val="center"/>
        </w:pPr>
        <w:r>
          <w:fldChar w:fldCharType="begin"/>
        </w:r>
        <w:r>
          <w:instrText xml:space="preserve"> PAGE   \* MERGEFORMAT </w:instrText>
        </w:r>
        <w:r>
          <w:fldChar w:fldCharType="separate"/>
        </w:r>
        <w:r w:rsidR="0081122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A40" w:rsidRDefault="00521A40">
      <w:pPr>
        <w:spacing w:after="0" w:line="240" w:lineRule="auto"/>
      </w:pPr>
      <w:r>
        <w:separator/>
      </w:r>
    </w:p>
  </w:footnote>
  <w:footnote w:type="continuationSeparator" w:id="0">
    <w:p w:rsidR="00521A40" w:rsidRDefault="00521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A04C3"/>
    <w:multiLevelType w:val="hybridMultilevel"/>
    <w:tmpl w:val="B8EE3706"/>
    <w:lvl w:ilvl="0" w:tplc="3288FBC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E6580"/>
    <w:multiLevelType w:val="hybridMultilevel"/>
    <w:tmpl w:val="733076E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1E655B"/>
    <w:multiLevelType w:val="hybridMultilevel"/>
    <w:tmpl w:val="3E1292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C636E9"/>
    <w:multiLevelType w:val="hybridMultilevel"/>
    <w:tmpl w:val="8AF4150A"/>
    <w:lvl w:ilvl="0" w:tplc="F25EAEB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10980"/>
    <w:multiLevelType w:val="hybridMultilevel"/>
    <w:tmpl w:val="590E0610"/>
    <w:lvl w:ilvl="0" w:tplc="BFA6FDA6">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5D7CBF"/>
    <w:multiLevelType w:val="hybridMultilevel"/>
    <w:tmpl w:val="169486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44AA2"/>
    <w:multiLevelType w:val="hybridMultilevel"/>
    <w:tmpl w:val="EB84B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3E72BE"/>
    <w:multiLevelType w:val="hybridMultilevel"/>
    <w:tmpl w:val="87F08240"/>
    <w:lvl w:ilvl="0" w:tplc="5EF65B66">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D15688"/>
    <w:multiLevelType w:val="hybridMultilevel"/>
    <w:tmpl w:val="C1F6A91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E836662"/>
    <w:multiLevelType w:val="hybridMultilevel"/>
    <w:tmpl w:val="37226B7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2402F8"/>
    <w:multiLevelType w:val="hybridMultilevel"/>
    <w:tmpl w:val="014279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E821EED"/>
    <w:multiLevelType w:val="multilevel"/>
    <w:tmpl w:val="0F8E11AE"/>
    <w:lvl w:ilvl="0">
      <w:start w:val="1"/>
      <w:numFmt w:val="decimal"/>
      <w:lvlText w:val="%1)"/>
      <w:lvlJc w:val="left"/>
      <w:pPr>
        <w:tabs>
          <w:tab w:val="num" w:pos="569"/>
        </w:tabs>
        <w:ind w:left="569" w:firstLine="151"/>
      </w:pPr>
      <w:rPr>
        <w:rFonts w:hint="default"/>
        <w:color w:val="000000"/>
        <w:position w:val="0"/>
        <w:sz w:val="22"/>
      </w:rPr>
    </w:lvl>
    <w:lvl w:ilvl="1">
      <w:start w:val="1"/>
      <w:numFmt w:val="lowerLetter"/>
      <w:suff w:val="nothing"/>
      <w:lvlText w:val="%2."/>
      <w:lvlJc w:val="left"/>
      <w:pPr>
        <w:ind w:left="0" w:firstLine="1440"/>
      </w:pPr>
      <w:rPr>
        <w:rFonts w:hint="default"/>
        <w:color w:val="000000"/>
        <w:position w:val="0"/>
        <w:sz w:val="22"/>
      </w:rPr>
    </w:lvl>
    <w:lvl w:ilvl="2">
      <w:start w:val="1"/>
      <w:numFmt w:val="lowerRoman"/>
      <w:suff w:val="nothing"/>
      <w:lvlText w:val="%3."/>
      <w:lvlJc w:val="left"/>
      <w:pPr>
        <w:ind w:left="0" w:firstLine="2160"/>
      </w:pPr>
      <w:rPr>
        <w:rFonts w:hint="default"/>
        <w:color w:val="000000"/>
        <w:position w:val="0"/>
        <w:sz w:val="22"/>
      </w:rPr>
    </w:lvl>
    <w:lvl w:ilvl="3">
      <w:start w:val="1"/>
      <w:numFmt w:val="decimal"/>
      <w:isLgl/>
      <w:suff w:val="nothing"/>
      <w:lvlText w:val="%4."/>
      <w:lvlJc w:val="left"/>
      <w:pPr>
        <w:ind w:left="0" w:firstLine="2880"/>
      </w:pPr>
      <w:rPr>
        <w:rFonts w:hint="default"/>
        <w:color w:val="000000"/>
        <w:position w:val="0"/>
        <w:sz w:val="22"/>
      </w:rPr>
    </w:lvl>
    <w:lvl w:ilvl="4">
      <w:start w:val="1"/>
      <w:numFmt w:val="lowerLetter"/>
      <w:suff w:val="nothing"/>
      <w:lvlText w:val="%5."/>
      <w:lvlJc w:val="left"/>
      <w:pPr>
        <w:ind w:left="0" w:firstLine="3600"/>
      </w:pPr>
      <w:rPr>
        <w:rFonts w:hint="default"/>
        <w:color w:val="000000"/>
        <w:position w:val="0"/>
        <w:sz w:val="22"/>
      </w:rPr>
    </w:lvl>
    <w:lvl w:ilvl="5">
      <w:start w:val="1"/>
      <w:numFmt w:val="lowerRoman"/>
      <w:suff w:val="nothing"/>
      <w:lvlText w:val="%6."/>
      <w:lvlJc w:val="left"/>
      <w:pPr>
        <w:ind w:left="0" w:firstLine="4320"/>
      </w:pPr>
      <w:rPr>
        <w:rFonts w:hint="default"/>
        <w:color w:val="000000"/>
        <w:position w:val="0"/>
        <w:sz w:val="22"/>
      </w:rPr>
    </w:lvl>
    <w:lvl w:ilvl="6">
      <w:start w:val="1"/>
      <w:numFmt w:val="decimal"/>
      <w:isLgl/>
      <w:suff w:val="nothing"/>
      <w:lvlText w:val="%7."/>
      <w:lvlJc w:val="left"/>
      <w:pPr>
        <w:ind w:left="0" w:firstLine="5040"/>
      </w:pPr>
      <w:rPr>
        <w:rFonts w:hint="default"/>
        <w:color w:val="000000"/>
        <w:position w:val="0"/>
        <w:sz w:val="22"/>
      </w:rPr>
    </w:lvl>
    <w:lvl w:ilvl="7">
      <w:start w:val="1"/>
      <w:numFmt w:val="lowerLetter"/>
      <w:suff w:val="nothing"/>
      <w:lvlText w:val="%8."/>
      <w:lvlJc w:val="left"/>
      <w:pPr>
        <w:ind w:left="0" w:firstLine="5760"/>
      </w:pPr>
      <w:rPr>
        <w:rFonts w:hint="default"/>
        <w:color w:val="000000"/>
        <w:position w:val="0"/>
        <w:sz w:val="22"/>
      </w:rPr>
    </w:lvl>
    <w:lvl w:ilvl="8">
      <w:start w:val="1"/>
      <w:numFmt w:val="lowerRoman"/>
      <w:suff w:val="nothing"/>
      <w:lvlText w:val="%9."/>
      <w:lvlJc w:val="left"/>
      <w:pPr>
        <w:ind w:left="0" w:firstLine="6480"/>
      </w:pPr>
      <w:rPr>
        <w:rFonts w:hint="default"/>
        <w:color w:val="000000"/>
        <w:position w:val="0"/>
        <w:sz w:val="22"/>
      </w:rPr>
    </w:lvl>
  </w:abstractNum>
  <w:abstractNum w:abstractNumId="12" w15:restartNumberingAfterBreak="0">
    <w:nsid w:val="7F082658"/>
    <w:multiLevelType w:val="hybridMultilevel"/>
    <w:tmpl w:val="8A88E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5"/>
  </w:num>
  <w:num w:numId="4">
    <w:abstractNumId w:val="9"/>
  </w:num>
  <w:num w:numId="5">
    <w:abstractNumId w:val="12"/>
  </w:num>
  <w:num w:numId="6">
    <w:abstractNumId w:val="1"/>
  </w:num>
  <w:num w:numId="7">
    <w:abstractNumId w:val="8"/>
  </w:num>
  <w:num w:numId="8">
    <w:abstractNumId w:val="3"/>
  </w:num>
  <w:num w:numId="9">
    <w:abstractNumId w:val="0"/>
  </w:num>
  <w:num w:numId="10">
    <w:abstractNumId w:val="7"/>
  </w:num>
  <w:num w:numId="11">
    <w:abstractNumId w:val="4"/>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5A3"/>
    <w:rsid w:val="00024455"/>
    <w:rsid w:val="00045A92"/>
    <w:rsid w:val="00050E05"/>
    <w:rsid w:val="000853BE"/>
    <w:rsid w:val="0009266B"/>
    <w:rsid w:val="00095695"/>
    <w:rsid w:val="000B4AAB"/>
    <w:rsid w:val="000C0B71"/>
    <w:rsid w:val="000C2E9B"/>
    <w:rsid w:val="000F64BE"/>
    <w:rsid w:val="001206D6"/>
    <w:rsid w:val="0013317D"/>
    <w:rsid w:val="00196ACF"/>
    <w:rsid w:val="001974DE"/>
    <w:rsid w:val="001E4177"/>
    <w:rsid w:val="001F325F"/>
    <w:rsid w:val="002116BB"/>
    <w:rsid w:val="00213E77"/>
    <w:rsid w:val="00221DFA"/>
    <w:rsid w:val="0023063E"/>
    <w:rsid w:val="00232F13"/>
    <w:rsid w:val="0025043B"/>
    <w:rsid w:val="00256AB8"/>
    <w:rsid w:val="00282D35"/>
    <w:rsid w:val="002B1BB9"/>
    <w:rsid w:val="0033513A"/>
    <w:rsid w:val="00336C15"/>
    <w:rsid w:val="00366367"/>
    <w:rsid w:val="00380037"/>
    <w:rsid w:val="003A4EA3"/>
    <w:rsid w:val="003C3656"/>
    <w:rsid w:val="00405214"/>
    <w:rsid w:val="004059FA"/>
    <w:rsid w:val="00410DFF"/>
    <w:rsid w:val="004230AF"/>
    <w:rsid w:val="00424DAF"/>
    <w:rsid w:val="00427F4B"/>
    <w:rsid w:val="0046758A"/>
    <w:rsid w:val="0048266B"/>
    <w:rsid w:val="00521A40"/>
    <w:rsid w:val="00527F4C"/>
    <w:rsid w:val="00533430"/>
    <w:rsid w:val="005631CD"/>
    <w:rsid w:val="00586277"/>
    <w:rsid w:val="005A3178"/>
    <w:rsid w:val="005F4212"/>
    <w:rsid w:val="006120FB"/>
    <w:rsid w:val="00623CF1"/>
    <w:rsid w:val="00633C52"/>
    <w:rsid w:val="0064438E"/>
    <w:rsid w:val="006824E7"/>
    <w:rsid w:val="00686DDE"/>
    <w:rsid w:val="00693BA1"/>
    <w:rsid w:val="00695B73"/>
    <w:rsid w:val="006A1DC9"/>
    <w:rsid w:val="006A5301"/>
    <w:rsid w:val="006C5B43"/>
    <w:rsid w:val="006D37C3"/>
    <w:rsid w:val="00747865"/>
    <w:rsid w:val="00757DF3"/>
    <w:rsid w:val="0076347B"/>
    <w:rsid w:val="007653F8"/>
    <w:rsid w:val="007D4887"/>
    <w:rsid w:val="007F3726"/>
    <w:rsid w:val="007F5ADD"/>
    <w:rsid w:val="00811223"/>
    <w:rsid w:val="008178C7"/>
    <w:rsid w:val="008644AA"/>
    <w:rsid w:val="00881C74"/>
    <w:rsid w:val="00882FE3"/>
    <w:rsid w:val="00886CE5"/>
    <w:rsid w:val="008957F5"/>
    <w:rsid w:val="00897138"/>
    <w:rsid w:val="008B0F4A"/>
    <w:rsid w:val="00907843"/>
    <w:rsid w:val="00936C91"/>
    <w:rsid w:val="009464C5"/>
    <w:rsid w:val="0096517E"/>
    <w:rsid w:val="009725E9"/>
    <w:rsid w:val="009741F8"/>
    <w:rsid w:val="009C7B19"/>
    <w:rsid w:val="009C7C36"/>
    <w:rsid w:val="009D62E3"/>
    <w:rsid w:val="009F3FC2"/>
    <w:rsid w:val="00A240FD"/>
    <w:rsid w:val="00A81C7B"/>
    <w:rsid w:val="00AA0442"/>
    <w:rsid w:val="00AA05B6"/>
    <w:rsid w:val="00AC6817"/>
    <w:rsid w:val="00AE5E1E"/>
    <w:rsid w:val="00B350F5"/>
    <w:rsid w:val="00BE16CA"/>
    <w:rsid w:val="00BE7290"/>
    <w:rsid w:val="00C24FC1"/>
    <w:rsid w:val="00C93253"/>
    <w:rsid w:val="00C965A3"/>
    <w:rsid w:val="00CF4AF6"/>
    <w:rsid w:val="00CF56BD"/>
    <w:rsid w:val="00D03777"/>
    <w:rsid w:val="00D23B3D"/>
    <w:rsid w:val="00D24F6E"/>
    <w:rsid w:val="00D34714"/>
    <w:rsid w:val="00D4187A"/>
    <w:rsid w:val="00D509B6"/>
    <w:rsid w:val="00D73FDF"/>
    <w:rsid w:val="00D91B23"/>
    <w:rsid w:val="00DD3D26"/>
    <w:rsid w:val="00E175A9"/>
    <w:rsid w:val="00E474F1"/>
    <w:rsid w:val="00E537B9"/>
    <w:rsid w:val="00E53C4F"/>
    <w:rsid w:val="00E567FD"/>
    <w:rsid w:val="00E64DC4"/>
    <w:rsid w:val="00E7039E"/>
    <w:rsid w:val="00EB54D8"/>
    <w:rsid w:val="00F062FF"/>
    <w:rsid w:val="00F20080"/>
    <w:rsid w:val="00F3075B"/>
    <w:rsid w:val="00F54669"/>
    <w:rsid w:val="00F63BB5"/>
    <w:rsid w:val="00F755AF"/>
    <w:rsid w:val="00FB1C37"/>
    <w:rsid w:val="00FF0DD4"/>
    <w:rsid w:val="00FF6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B58BC-CCE7-4029-9123-577256C3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5A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5A3"/>
    <w:pPr>
      <w:spacing w:after="0" w:line="240" w:lineRule="auto"/>
    </w:pPr>
    <w:rPr>
      <w:rFonts w:ascii="Calibri" w:eastAsia="Calibri" w:hAnsi="Calibri" w:cs="Times New Roman"/>
    </w:rPr>
  </w:style>
  <w:style w:type="table" w:styleId="TableGrid">
    <w:name w:val="Table Grid"/>
    <w:basedOn w:val="TableNormal"/>
    <w:uiPriority w:val="59"/>
    <w:rsid w:val="00C96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5A3"/>
    <w:pPr>
      <w:spacing w:after="0" w:line="240" w:lineRule="auto"/>
      <w:ind w:left="720"/>
    </w:pPr>
    <w:rPr>
      <w:rFonts w:ascii="Calibri" w:hAnsi="Calibri" w:cs="Times New Roman"/>
    </w:rPr>
  </w:style>
  <w:style w:type="paragraph" w:styleId="Header">
    <w:name w:val="header"/>
    <w:basedOn w:val="Normal"/>
    <w:link w:val="HeaderChar"/>
    <w:uiPriority w:val="99"/>
    <w:unhideWhenUsed/>
    <w:rsid w:val="00C96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65A3"/>
  </w:style>
  <w:style w:type="paragraph" w:styleId="Footer">
    <w:name w:val="footer"/>
    <w:basedOn w:val="Normal"/>
    <w:link w:val="FooterChar"/>
    <w:uiPriority w:val="99"/>
    <w:unhideWhenUsed/>
    <w:rsid w:val="00C96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65A3"/>
  </w:style>
  <w:style w:type="paragraph" w:styleId="BalloonText">
    <w:name w:val="Balloon Text"/>
    <w:basedOn w:val="Normal"/>
    <w:link w:val="BalloonTextChar"/>
    <w:uiPriority w:val="99"/>
    <w:semiHidden/>
    <w:unhideWhenUsed/>
    <w:rsid w:val="00045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92"/>
    <w:rPr>
      <w:rFonts w:ascii="Segoe UI" w:hAnsi="Segoe UI" w:cs="Segoe UI"/>
      <w:sz w:val="18"/>
      <w:szCs w:val="18"/>
    </w:rPr>
  </w:style>
  <w:style w:type="character" w:styleId="CommentReference">
    <w:name w:val="annotation reference"/>
    <w:basedOn w:val="DefaultParagraphFont"/>
    <w:uiPriority w:val="99"/>
    <w:semiHidden/>
    <w:unhideWhenUsed/>
    <w:rsid w:val="000853BE"/>
    <w:rPr>
      <w:sz w:val="16"/>
      <w:szCs w:val="16"/>
    </w:rPr>
  </w:style>
  <w:style w:type="paragraph" w:styleId="CommentText">
    <w:name w:val="annotation text"/>
    <w:basedOn w:val="Normal"/>
    <w:link w:val="CommentTextChar"/>
    <w:uiPriority w:val="99"/>
    <w:semiHidden/>
    <w:unhideWhenUsed/>
    <w:rsid w:val="000853BE"/>
    <w:pPr>
      <w:spacing w:line="240" w:lineRule="auto"/>
    </w:pPr>
    <w:rPr>
      <w:sz w:val="20"/>
      <w:szCs w:val="20"/>
    </w:rPr>
  </w:style>
  <w:style w:type="character" w:customStyle="1" w:styleId="CommentTextChar">
    <w:name w:val="Comment Text Char"/>
    <w:basedOn w:val="DefaultParagraphFont"/>
    <w:link w:val="CommentText"/>
    <w:uiPriority w:val="99"/>
    <w:semiHidden/>
    <w:rsid w:val="000853BE"/>
    <w:rPr>
      <w:sz w:val="20"/>
      <w:szCs w:val="20"/>
    </w:rPr>
  </w:style>
  <w:style w:type="paragraph" w:styleId="CommentSubject">
    <w:name w:val="annotation subject"/>
    <w:basedOn w:val="CommentText"/>
    <w:next w:val="CommentText"/>
    <w:link w:val="CommentSubjectChar"/>
    <w:uiPriority w:val="99"/>
    <w:semiHidden/>
    <w:unhideWhenUsed/>
    <w:rsid w:val="000853BE"/>
    <w:rPr>
      <w:b/>
      <w:bCs/>
    </w:rPr>
  </w:style>
  <w:style w:type="character" w:customStyle="1" w:styleId="CommentSubjectChar">
    <w:name w:val="Comment Subject Char"/>
    <w:basedOn w:val="CommentTextChar"/>
    <w:link w:val="CommentSubject"/>
    <w:uiPriority w:val="99"/>
    <w:semiHidden/>
    <w:rsid w:val="000853BE"/>
    <w:rPr>
      <w:b/>
      <w:bCs/>
      <w:sz w:val="20"/>
      <w:szCs w:val="20"/>
    </w:rPr>
  </w:style>
  <w:style w:type="paragraph" w:styleId="Revision">
    <w:name w:val="Revision"/>
    <w:hidden/>
    <w:uiPriority w:val="99"/>
    <w:semiHidden/>
    <w:rsid w:val="00D91B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72175">
      <w:bodyDiv w:val="1"/>
      <w:marLeft w:val="0"/>
      <w:marRight w:val="0"/>
      <w:marTop w:val="0"/>
      <w:marBottom w:val="0"/>
      <w:divBdr>
        <w:top w:val="none" w:sz="0" w:space="0" w:color="auto"/>
        <w:left w:val="none" w:sz="0" w:space="0" w:color="auto"/>
        <w:bottom w:val="none" w:sz="0" w:space="0" w:color="auto"/>
        <w:right w:val="none" w:sz="0" w:space="0" w:color="auto"/>
      </w:divBdr>
    </w:div>
    <w:div w:id="532231668">
      <w:bodyDiv w:val="1"/>
      <w:marLeft w:val="0"/>
      <w:marRight w:val="0"/>
      <w:marTop w:val="0"/>
      <w:marBottom w:val="0"/>
      <w:divBdr>
        <w:top w:val="none" w:sz="0" w:space="0" w:color="auto"/>
        <w:left w:val="none" w:sz="0" w:space="0" w:color="auto"/>
        <w:bottom w:val="none" w:sz="0" w:space="0" w:color="auto"/>
        <w:right w:val="none" w:sz="0" w:space="0" w:color="auto"/>
      </w:divBdr>
    </w:div>
    <w:div w:id="10978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C9FD5-48A6-4D4C-BFB3-6CD7C4CC8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2739</Words>
  <Characters>15614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Manickasingham, Shivanthi</dc:creator>
  <cp:keywords/>
  <dc:description/>
  <cp:lastModifiedBy>Ward, Sandra</cp:lastModifiedBy>
  <cp:revision>2</cp:revision>
  <dcterms:created xsi:type="dcterms:W3CDTF">2019-03-19T12:58:00Z</dcterms:created>
  <dcterms:modified xsi:type="dcterms:W3CDTF">2019-03-19T12:58:00Z</dcterms:modified>
</cp:coreProperties>
</file>