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FC77" w14:textId="39E53AD3" w:rsidR="001312C9" w:rsidRDefault="001312C9" w:rsidP="001312C9">
      <w:pPr>
        <w:pStyle w:val="Heading8"/>
        <w:keepNext w:val="0"/>
        <w:rPr>
          <w:rFonts w:ascii="Calibri" w:hAnsi="Calibri" w:cs="Arial"/>
          <w:szCs w:val="24"/>
        </w:rPr>
      </w:pPr>
      <w:r w:rsidRPr="008A2572">
        <w:rPr>
          <w:rFonts w:ascii="Calibri" w:hAnsi="Calibri" w:cs="Arial"/>
          <w:szCs w:val="24"/>
        </w:rPr>
        <w:t>ANNUAL</w:t>
      </w:r>
      <w:r w:rsidR="00603EB5">
        <w:rPr>
          <w:rFonts w:ascii="Calibri" w:hAnsi="Calibri" w:cs="Arial"/>
          <w:szCs w:val="24"/>
        </w:rPr>
        <w:t xml:space="preserve"> QUALITY IMPROVEMENT REPORT </w:t>
      </w:r>
      <w:r w:rsidR="00732CCC">
        <w:rPr>
          <w:rFonts w:ascii="Calibri" w:hAnsi="Calibri" w:cs="Arial"/>
          <w:szCs w:val="24"/>
        </w:rPr>
        <w:t>2019</w:t>
      </w:r>
      <w:r w:rsidR="00896326">
        <w:rPr>
          <w:rFonts w:ascii="Calibri" w:hAnsi="Calibri" w:cs="Arial"/>
          <w:szCs w:val="24"/>
        </w:rPr>
        <w:t>-</w:t>
      </w:r>
      <w:r w:rsidR="00732CCC">
        <w:rPr>
          <w:rFonts w:ascii="Calibri" w:hAnsi="Calibri" w:cs="Arial"/>
          <w:szCs w:val="24"/>
        </w:rPr>
        <w:t>20</w:t>
      </w:r>
    </w:p>
    <w:p w14:paraId="06796E73" w14:textId="77777777" w:rsidR="00053627" w:rsidRDefault="002A7622" w:rsidP="00CB3BBA">
      <w:pPr>
        <w:pStyle w:val="Heading8"/>
        <w:keepNext w:val="0"/>
        <w:rPr>
          <w:rFonts w:ascii="Calibri" w:hAnsi="Calibri" w:cs="Arial"/>
          <w:szCs w:val="24"/>
        </w:rPr>
      </w:pPr>
      <w:r>
        <w:rPr>
          <w:rFonts w:ascii="Calibri" w:hAnsi="Calibri" w:cs="Arial"/>
          <w:szCs w:val="24"/>
        </w:rPr>
        <w:t xml:space="preserve">UG </w:t>
      </w:r>
      <w:r w:rsidR="002868D7">
        <w:rPr>
          <w:rFonts w:ascii="Calibri" w:hAnsi="Calibri" w:cs="Arial"/>
          <w:szCs w:val="24"/>
        </w:rPr>
        <w:t>COURSE DIRECTOR’S OVERVIEW</w:t>
      </w:r>
      <w:r w:rsidR="00FE293B">
        <w:rPr>
          <w:rFonts w:ascii="Calibri" w:hAnsi="Calibri" w:cs="Arial"/>
          <w:szCs w:val="24"/>
        </w:rPr>
        <w:t xml:space="preserve"> </w:t>
      </w:r>
    </w:p>
    <w:p w14:paraId="287D6269" w14:textId="2616C5E0" w:rsidR="00CB3BBA" w:rsidRDefault="00F321CD" w:rsidP="00CB3BBA">
      <w:pPr>
        <w:pStyle w:val="Heading8"/>
        <w:keepNext w:val="0"/>
        <w:rPr>
          <w:rFonts w:ascii="Calibri" w:hAnsi="Calibri" w:cs="Arial"/>
          <w:szCs w:val="24"/>
        </w:rPr>
      </w:pPr>
      <w:r>
        <w:rPr>
          <w:rFonts w:ascii="Calibri" w:hAnsi="Calibri" w:cs="Arial"/>
          <w:szCs w:val="24"/>
        </w:rPr>
        <w:t>(</w:t>
      </w:r>
      <w:r w:rsidR="00FE293B">
        <w:rPr>
          <w:rFonts w:ascii="Calibri" w:hAnsi="Calibri" w:cs="Arial"/>
          <w:szCs w:val="24"/>
        </w:rPr>
        <w:t>BV</w:t>
      </w:r>
      <w:r w:rsidR="00053627">
        <w:rPr>
          <w:rFonts w:ascii="Calibri" w:hAnsi="Calibri" w:cs="Arial"/>
          <w:szCs w:val="24"/>
        </w:rPr>
        <w:t>et</w:t>
      </w:r>
      <w:r w:rsidR="00FE293B">
        <w:rPr>
          <w:rFonts w:ascii="Calibri" w:hAnsi="Calibri" w:cs="Arial"/>
          <w:szCs w:val="24"/>
        </w:rPr>
        <w:t>M</w:t>
      </w:r>
      <w:r w:rsidR="00053627">
        <w:rPr>
          <w:rFonts w:ascii="Calibri" w:hAnsi="Calibri" w:cs="Arial"/>
          <w:szCs w:val="24"/>
        </w:rPr>
        <w:t>ed</w:t>
      </w:r>
      <w:r w:rsidR="00FE293B">
        <w:rPr>
          <w:rFonts w:ascii="Calibri" w:hAnsi="Calibri" w:cs="Arial"/>
          <w:szCs w:val="24"/>
        </w:rPr>
        <w:t xml:space="preserve"> </w:t>
      </w:r>
      <w:r>
        <w:rPr>
          <w:rFonts w:ascii="Calibri" w:hAnsi="Calibri" w:cs="Arial"/>
          <w:szCs w:val="24"/>
        </w:rPr>
        <w:t xml:space="preserve">COURSE DIRECTOR </w:t>
      </w:r>
      <w:r w:rsidR="002868D7">
        <w:rPr>
          <w:rFonts w:ascii="Calibri" w:hAnsi="Calibri" w:cs="Arial"/>
          <w:szCs w:val="24"/>
        </w:rPr>
        <w:t>ONLY</w:t>
      </w:r>
      <w:r>
        <w:rPr>
          <w:rFonts w:ascii="Calibri" w:hAnsi="Calibri" w:cs="Arial"/>
          <w:szCs w:val="24"/>
        </w:rPr>
        <w:t>)</w:t>
      </w:r>
    </w:p>
    <w:tbl>
      <w:tblPr>
        <w:tblpPr w:leftFromText="180" w:rightFromText="180" w:vertAnchor="text" w:horzAnchor="margin" w:tblpX="-714" w:tblpY="302"/>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54"/>
      </w:tblGrid>
      <w:tr w:rsidR="001312C9" w:rsidRPr="008A2572" w14:paraId="54BA7154" w14:textId="77777777" w:rsidTr="0033097E">
        <w:trPr>
          <w:trHeight w:val="10765"/>
        </w:trPr>
        <w:tc>
          <w:tcPr>
            <w:tcW w:w="10354" w:type="dxa"/>
            <w:tcBorders>
              <w:top w:val="single" w:sz="4" w:space="0" w:color="auto"/>
              <w:left w:val="single" w:sz="4" w:space="0" w:color="auto"/>
              <w:bottom w:val="single" w:sz="4" w:space="0" w:color="auto"/>
              <w:right w:val="single" w:sz="4" w:space="0" w:color="auto"/>
            </w:tcBorders>
            <w:shd w:val="clear" w:color="auto" w:fill="FFFFFF"/>
          </w:tcPr>
          <w:p w14:paraId="2799609B" w14:textId="77777777" w:rsidR="001312C9" w:rsidRPr="008A2572" w:rsidRDefault="001312C9" w:rsidP="0033097E">
            <w:pPr>
              <w:ind w:left="176"/>
              <w:jc w:val="both"/>
              <w:rPr>
                <w:rFonts w:ascii="Calibri" w:hAnsi="Calibri" w:cs="Arial"/>
              </w:rPr>
            </w:pPr>
          </w:p>
          <w:p w14:paraId="421BED8E" w14:textId="3BBFDB55" w:rsidR="001312C9" w:rsidRPr="000810FE" w:rsidRDefault="001312C9" w:rsidP="0033097E">
            <w:pPr>
              <w:ind w:left="176"/>
              <w:rPr>
                <w:rFonts w:ascii="Calibri" w:hAnsi="Calibri" w:cs="Arial"/>
                <w:b/>
              </w:rPr>
            </w:pPr>
            <w:r w:rsidRPr="000810FE">
              <w:rPr>
                <w:rFonts w:ascii="Calibri" w:hAnsi="Calibri" w:cs="Arial"/>
                <w:b/>
              </w:rPr>
              <w:t xml:space="preserve">Course Director </w:t>
            </w:r>
            <w:r w:rsidR="00CB3BBA" w:rsidRPr="000810FE">
              <w:rPr>
                <w:rFonts w:ascii="Calibri" w:hAnsi="Calibri" w:cs="Arial"/>
                <w:b/>
              </w:rPr>
              <w:t xml:space="preserve">for the BVetMed </w:t>
            </w:r>
            <w:r w:rsidR="00DA1081">
              <w:rPr>
                <w:rFonts w:ascii="Calibri" w:hAnsi="Calibri" w:cs="Arial"/>
                <w:b/>
              </w:rPr>
              <w:t xml:space="preserve">is </w:t>
            </w:r>
            <w:r w:rsidRPr="000810FE">
              <w:rPr>
                <w:rFonts w:ascii="Calibri" w:hAnsi="Calibri" w:cs="Arial"/>
                <w:b/>
              </w:rPr>
              <w:t>asked to submit a</w:t>
            </w:r>
            <w:r w:rsidR="00634F60" w:rsidRPr="000810FE">
              <w:rPr>
                <w:rFonts w:ascii="Calibri" w:hAnsi="Calibri" w:cs="Arial"/>
                <w:b/>
              </w:rPr>
              <w:t>n</w:t>
            </w:r>
            <w:r w:rsidRPr="000810FE">
              <w:rPr>
                <w:rFonts w:ascii="Calibri" w:hAnsi="Calibri" w:cs="Arial"/>
                <w:b/>
              </w:rPr>
              <w:t xml:space="preserve"> </w:t>
            </w:r>
            <w:r w:rsidR="001628A4" w:rsidRPr="000810FE">
              <w:rPr>
                <w:rFonts w:ascii="Calibri" w:hAnsi="Calibri" w:cs="Arial"/>
                <w:b/>
              </w:rPr>
              <w:t>Annual Quality Improvement Report (</w:t>
            </w:r>
            <w:r w:rsidRPr="000810FE">
              <w:rPr>
                <w:rFonts w:ascii="Calibri" w:hAnsi="Calibri" w:cs="Arial"/>
                <w:b/>
              </w:rPr>
              <w:t>AQIR</w:t>
            </w:r>
            <w:r w:rsidR="001628A4" w:rsidRPr="000810FE">
              <w:rPr>
                <w:rFonts w:ascii="Calibri" w:hAnsi="Calibri" w:cs="Arial"/>
                <w:b/>
              </w:rPr>
              <w:t>)</w:t>
            </w:r>
            <w:r w:rsidRPr="000810FE">
              <w:rPr>
                <w:rFonts w:ascii="Calibri" w:hAnsi="Calibri" w:cs="Arial"/>
                <w:b/>
              </w:rPr>
              <w:t xml:space="preserve"> </w:t>
            </w:r>
            <w:r w:rsidR="00634F60" w:rsidRPr="000810FE">
              <w:rPr>
                <w:rFonts w:ascii="Calibri" w:hAnsi="Calibri" w:cs="Arial"/>
                <w:b/>
              </w:rPr>
              <w:t xml:space="preserve">to include a response </w:t>
            </w:r>
            <w:r w:rsidRPr="000810FE">
              <w:rPr>
                <w:rFonts w:ascii="Calibri" w:hAnsi="Calibri" w:cs="Arial"/>
                <w:b/>
              </w:rPr>
              <w:t xml:space="preserve">to the results of course-wide </w:t>
            </w:r>
            <w:r w:rsidR="001C5F55">
              <w:rPr>
                <w:rFonts w:ascii="Calibri" w:hAnsi="Calibri" w:cs="Arial"/>
                <w:b/>
              </w:rPr>
              <w:t xml:space="preserve">statistics and </w:t>
            </w:r>
            <w:r w:rsidRPr="000810FE">
              <w:rPr>
                <w:rFonts w:ascii="Calibri" w:hAnsi="Calibri" w:cs="Arial"/>
                <w:b/>
              </w:rPr>
              <w:t>survey results i</w:t>
            </w:r>
            <w:r w:rsidR="001628A4" w:rsidRPr="000810FE">
              <w:rPr>
                <w:rFonts w:ascii="Calibri" w:hAnsi="Calibri" w:cs="Arial"/>
                <w:b/>
              </w:rPr>
              <w:t>.</w:t>
            </w:r>
            <w:r w:rsidRPr="000810FE">
              <w:rPr>
                <w:rFonts w:ascii="Calibri" w:hAnsi="Calibri" w:cs="Arial"/>
                <w:b/>
              </w:rPr>
              <w:t>e</w:t>
            </w:r>
            <w:r w:rsidR="001628A4" w:rsidRPr="000810FE">
              <w:rPr>
                <w:rFonts w:ascii="Calibri" w:hAnsi="Calibri" w:cs="Arial"/>
                <w:b/>
              </w:rPr>
              <w:t>.</w:t>
            </w:r>
            <w:r w:rsidRPr="000810FE">
              <w:rPr>
                <w:rFonts w:ascii="Calibri" w:hAnsi="Calibri" w:cs="Arial"/>
                <w:b/>
              </w:rPr>
              <w:t xml:space="preserve"> the National Student Survey, RVC Graduate Survey and RVC Employer Survey. </w:t>
            </w:r>
          </w:p>
          <w:p w14:paraId="447532DB" w14:textId="77777777" w:rsidR="001312C9" w:rsidRPr="000810FE" w:rsidRDefault="001312C9" w:rsidP="0033097E">
            <w:pPr>
              <w:ind w:left="176"/>
              <w:rPr>
                <w:rFonts w:ascii="Calibri" w:hAnsi="Calibri" w:cs="Arial"/>
                <w:b/>
              </w:rPr>
            </w:pPr>
          </w:p>
          <w:p w14:paraId="38D7E340" w14:textId="594803AB" w:rsidR="001312C9" w:rsidRPr="000810FE" w:rsidRDefault="001312C9" w:rsidP="0033097E">
            <w:pPr>
              <w:ind w:left="176" w:right="181"/>
              <w:rPr>
                <w:rFonts w:ascii="Calibri" w:hAnsi="Calibri" w:cs="Arial"/>
                <w:b/>
              </w:rPr>
            </w:pPr>
            <w:r w:rsidRPr="000810FE">
              <w:rPr>
                <w:rFonts w:ascii="Calibri" w:hAnsi="Calibri" w:cs="Arial"/>
                <w:b/>
              </w:rPr>
              <w:t xml:space="preserve">Course Directors must submit their draft </w:t>
            </w:r>
            <w:r w:rsidR="00634F60" w:rsidRPr="000810FE">
              <w:rPr>
                <w:rFonts w:ascii="Calibri" w:hAnsi="Calibri" w:cs="Arial"/>
                <w:b/>
              </w:rPr>
              <w:t>AQIR</w:t>
            </w:r>
            <w:r w:rsidRPr="000810FE">
              <w:rPr>
                <w:rFonts w:ascii="Calibri" w:hAnsi="Calibri" w:cs="Arial"/>
                <w:b/>
              </w:rPr>
              <w:t xml:space="preserve"> to the Academic Quality Administrator (</w:t>
            </w:r>
            <w:hyperlink r:id="rId7" w:history="1">
              <w:r w:rsidR="00896326" w:rsidRPr="005315F2">
                <w:rPr>
                  <w:rStyle w:val="Hyperlink"/>
                  <w:rFonts w:ascii="Calibri" w:hAnsi="Calibri" w:cs="Arial"/>
                  <w:b/>
                </w:rPr>
                <w:t>AQOfficerSE@rvc.ac.uk</w:t>
              </w:r>
            </w:hyperlink>
            <w:r w:rsidRPr="000810FE">
              <w:rPr>
                <w:rFonts w:ascii="Calibri" w:hAnsi="Calibri" w:cs="Arial"/>
                <w:b/>
              </w:rPr>
              <w:t>)</w:t>
            </w:r>
            <w:r w:rsidR="00896326">
              <w:rPr>
                <w:rFonts w:ascii="Calibri" w:hAnsi="Calibri" w:cs="Arial"/>
                <w:b/>
              </w:rPr>
              <w:t xml:space="preserve"> </w:t>
            </w:r>
            <w:r w:rsidRPr="000810FE">
              <w:rPr>
                <w:rFonts w:ascii="Calibri" w:hAnsi="Calibri" w:cs="Arial"/>
                <w:b/>
              </w:rPr>
              <w:t xml:space="preserve">by the specified </w:t>
            </w:r>
            <w:r w:rsidRPr="00896326">
              <w:rPr>
                <w:rFonts w:ascii="Calibri" w:hAnsi="Calibri" w:cs="Arial"/>
                <w:b/>
                <w:color w:val="FF0000"/>
              </w:rPr>
              <w:t>deadline</w:t>
            </w:r>
            <w:r w:rsidR="00C045A2" w:rsidRPr="00896326">
              <w:rPr>
                <w:rFonts w:ascii="Calibri" w:hAnsi="Calibri" w:cs="Arial"/>
                <w:b/>
                <w:color w:val="FF0000"/>
              </w:rPr>
              <w:t xml:space="preserve"> of </w:t>
            </w:r>
            <w:r w:rsidR="00732CCC">
              <w:rPr>
                <w:rFonts w:ascii="Calibri" w:hAnsi="Calibri" w:cs="Arial"/>
                <w:b/>
                <w:color w:val="FF0000"/>
              </w:rPr>
              <w:t xml:space="preserve">Monday </w:t>
            </w:r>
            <w:r w:rsidR="00DA1081">
              <w:rPr>
                <w:rFonts w:ascii="Calibri" w:hAnsi="Calibri" w:cs="Arial"/>
                <w:b/>
                <w:color w:val="FF0000"/>
              </w:rPr>
              <w:t>11</w:t>
            </w:r>
            <w:r w:rsidR="00DA1081" w:rsidRPr="00DA1081">
              <w:rPr>
                <w:rFonts w:ascii="Calibri" w:hAnsi="Calibri" w:cs="Arial"/>
                <w:b/>
                <w:color w:val="FF0000"/>
                <w:vertAlign w:val="superscript"/>
              </w:rPr>
              <w:t>th</w:t>
            </w:r>
            <w:r w:rsidR="00DA1081">
              <w:rPr>
                <w:rFonts w:ascii="Calibri" w:hAnsi="Calibri" w:cs="Arial"/>
                <w:b/>
                <w:color w:val="FF0000"/>
              </w:rPr>
              <w:t xml:space="preserve"> </w:t>
            </w:r>
            <w:r w:rsidR="00732CCC">
              <w:rPr>
                <w:rFonts w:ascii="Calibri" w:hAnsi="Calibri" w:cs="Arial"/>
                <w:b/>
                <w:color w:val="FF0000"/>
              </w:rPr>
              <w:t>January 2021</w:t>
            </w:r>
            <w:r w:rsidR="003F3218">
              <w:rPr>
                <w:rFonts w:ascii="Calibri" w:hAnsi="Calibri" w:cs="Arial"/>
                <w:b/>
              </w:rPr>
              <w:t xml:space="preserve">  </w:t>
            </w:r>
            <w:r w:rsidRPr="000810FE">
              <w:rPr>
                <w:rFonts w:ascii="Calibri" w:hAnsi="Calibri" w:cs="Arial"/>
                <w:b/>
              </w:rPr>
              <w:t xml:space="preserve">The Teaching Quality Committee’s </w:t>
            </w:r>
            <w:r w:rsidR="00634F60" w:rsidRPr="000810FE">
              <w:rPr>
                <w:rFonts w:ascii="Calibri" w:hAnsi="Calibri" w:cs="Arial"/>
                <w:b/>
              </w:rPr>
              <w:t>‘</w:t>
            </w:r>
            <w:r w:rsidRPr="000810FE">
              <w:rPr>
                <w:rFonts w:ascii="Calibri" w:hAnsi="Calibri" w:cs="Arial"/>
                <w:b/>
              </w:rPr>
              <w:t>Annual Quality Improvement Group</w:t>
            </w:r>
            <w:r w:rsidR="00634F60" w:rsidRPr="000810FE">
              <w:rPr>
                <w:rFonts w:ascii="Calibri" w:hAnsi="Calibri" w:cs="Arial"/>
                <w:b/>
              </w:rPr>
              <w:t>’</w:t>
            </w:r>
            <w:r w:rsidRPr="000810FE">
              <w:rPr>
                <w:rFonts w:ascii="Calibri" w:hAnsi="Calibri" w:cs="Arial"/>
                <w:b/>
              </w:rPr>
              <w:t xml:space="preserve"> (AQIG) will meet to consider the AQIR. The Course Director will be asked to attend the AQIG </w:t>
            </w:r>
            <w:r w:rsidR="00634F60" w:rsidRPr="000810FE">
              <w:rPr>
                <w:rFonts w:ascii="Calibri" w:hAnsi="Calibri" w:cs="Arial"/>
                <w:b/>
              </w:rPr>
              <w:t xml:space="preserve">meeting to present their report and will have </w:t>
            </w:r>
            <w:r w:rsidRPr="000810FE">
              <w:rPr>
                <w:rFonts w:ascii="Calibri" w:hAnsi="Calibri" w:cs="Arial"/>
                <w:b/>
              </w:rPr>
              <w:t xml:space="preserve">an opportunity to amend their AQIR prior to it being </w:t>
            </w:r>
            <w:r w:rsidR="001C5F55">
              <w:rPr>
                <w:rFonts w:ascii="Calibri" w:hAnsi="Calibri" w:cs="Arial"/>
                <w:b/>
              </w:rPr>
              <w:t xml:space="preserve">published and </w:t>
            </w:r>
            <w:r w:rsidRPr="000810FE">
              <w:rPr>
                <w:rFonts w:ascii="Calibri" w:hAnsi="Calibri" w:cs="Arial"/>
                <w:b/>
              </w:rPr>
              <w:t xml:space="preserve">submitted to the relevant Course Management Committee for </w:t>
            </w:r>
            <w:r w:rsidR="003E1237">
              <w:rPr>
                <w:rFonts w:ascii="Calibri" w:hAnsi="Calibri" w:cs="Arial"/>
                <w:b/>
              </w:rPr>
              <w:t>consideration</w:t>
            </w:r>
            <w:r w:rsidRPr="000810FE">
              <w:rPr>
                <w:rFonts w:ascii="Calibri" w:hAnsi="Calibri" w:cs="Arial"/>
                <w:b/>
              </w:rPr>
              <w:t>.</w:t>
            </w:r>
          </w:p>
          <w:p w14:paraId="5375BF00" w14:textId="77777777" w:rsidR="00FE293B" w:rsidRDefault="00FE293B" w:rsidP="0033097E">
            <w:pPr>
              <w:ind w:left="176" w:right="181"/>
              <w:rPr>
                <w:rFonts w:ascii="Calibri" w:hAnsi="Calibri" w:cs="Arial"/>
              </w:rPr>
            </w:pPr>
          </w:p>
          <w:p w14:paraId="0CBEF379" w14:textId="32DE2178" w:rsidR="0004645F" w:rsidRDefault="0004645F" w:rsidP="00397785">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148F2042" w14:textId="77777777" w:rsidR="0004645F" w:rsidRDefault="0004645F" w:rsidP="0004645F">
            <w:pPr>
              <w:ind w:left="176"/>
              <w:rPr>
                <w:rFonts w:ascii="Calibri" w:hAnsi="Calibri" w:cs="Arial"/>
              </w:rPr>
            </w:pPr>
          </w:p>
          <w:p w14:paraId="672D4AA0" w14:textId="77777777" w:rsidR="00FE293B" w:rsidRPr="007C2099" w:rsidRDefault="00FE293B" w:rsidP="0033097E">
            <w:pPr>
              <w:pStyle w:val="Default"/>
              <w:ind w:left="176" w:right="181"/>
              <w:rPr>
                <w:sz w:val="20"/>
                <w:szCs w:val="20"/>
              </w:rPr>
            </w:pPr>
            <w:r w:rsidRPr="007C2099">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4F94BDFB" w14:textId="77777777" w:rsidR="00FE293B" w:rsidRPr="007C2099" w:rsidRDefault="00FE293B" w:rsidP="0033097E">
            <w:pPr>
              <w:pStyle w:val="Default"/>
              <w:ind w:left="176" w:right="181"/>
              <w:rPr>
                <w:sz w:val="20"/>
                <w:szCs w:val="20"/>
              </w:rPr>
            </w:pPr>
          </w:p>
          <w:p w14:paraId="18492891" w14:textId="608306DA" w:rsidR="00FE293B" w:rsidRDefault="00FE293B" w:rsidP="0033097E">
            <w:pPr>
              <w:pStyle w:val="Default"/>
              <w:ind w:left="176" w:right="181"/>
              <w:rPr>
                <w:sz w:val="20"/>
                <w:szCs w:val="20"/>
              </w:rPr>
            </w:pPr>
            <w:r w:rsidRPr="007C2099">
              <w:rPr>
                <w:sz w:val="20"/>
                <w:szCs w:val="20"/>
              </w:rPr>
              <w:t xml:space="preserve">Each AQIR form has three appendices items, which are to be considered by the author with forward looking actions recorded as necessary: </w:t>
            </w:r>
          </w:p>
          <w:p w14:paraId="1DAAD19C" w14:textId="304536D3" w:rsidR="00CF04F2" w:rsidRDefault="00CF04F2" w:rsidP="0033097E">
            <w:pPr>
              <w:pStyle w:val="Default"/>
              <w:ind w:left="176" w:right="181"/>
              <w:rPr>
                <w:sz w:val="20"/>
                <w:szCs w:val="20"/>
              </w:rPr>
            </w:pPr>
          </w:p>
          <w:p w14:paraId="50178BFC" w14:textId="77777777" w:rsidR="00CF04F2" w:rsidRDefault="00CF04F2" w:rsidP="00CF04F2">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32622DC5" w14:textId="7025AA2A" w:rsidR="00CF04F2" w:rsidRDefault="00CF04F2" w:rsidP="00CF04F2">
            <w:pPr>
              <w:pStyle w:val="Default"/>
              <w:numPr>
                <w:ilvl w:val="0"/>
                <w:numId w:val="17"/>
              </w:numPr>
              <w:adjustRightInd/>
              <w:ind w:left="596" w:right="181" w:hanging="432"/>
              <w:rPr>
                <w:sz w:val="20"/>
                <w:szCs w:val="20"/>
              </w:rPr>
            </w:pPr>
            <w:r>
              <w:rPr>
                <w:sz w:val="20"/>
                <w:szCs w:val="20"/>
              </w:rPr>
              <w:t>Appendix 1 Course Statistics: Admissions/Progression/Achievement/Destination</w:t>
            </w:r>
            <w:r w:rsidR="00C46EE0">
              <w:rPr>
                <w:sz w:val="20"/>
                <w:szCs w:val="20"/>
              </w:rPr>
              <w:t>/</w:t>
            </w:r>
            <w:r w:rsidR="00C46EE0" w:rsidRPr="002A7622">
              <w:rPr>
                <w:color w:val="auto"/>
                <w:sz w:val="20"/>
                <w:szCs w:val="20"/>
              </w:rPr>
              <w:t>Contextual Data</w:t>
            </w:r>
            <w:r w:rsidRPr="00A605A6">
              <w:rPr>
                <w:color w:val="FF0000"/>
                <w:sz w:val="20"/>
                <w:szCs w:val="20"/>
              </w:rPr>
              <w:t xml:space="preserve"> </w:t>
            </w:r>
          </w:p>
          <w:p w14:paraId="7B82B5A1" w14:textId="77777777" w:rsidR="00CF04F2" w:rsidRDefault="00CF04F2" w:rsidP="00CF04F2">
            <w:pPr>
              <w:pStyle w:val="Default"/>
              <w:numPr>
                <w:ilvl w:val="0"/>
                <w:numId w:val="17"/>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607EE43D" w14:textId="4C3DF690" w:rsidR="00CF04F2" w:rsidRDefault="00CF04F2" w:rsidP="00CF04F2">
            <w:pPr>
              <w:pStyle w:val="Default"/>
              <w:numPr>
                <w:ilvl w:val="0"/>
                <w:numId w:val="17"/>
              </w:numPr>
              <w:adjustRightInd/>
              <w:spacing w:after="60"/>
              <w:ind w:left="595" w:right="181" w:hanging="431"/>
              <w:rPr>
                <w:sz w:val="20"/>
                <w:szCs w:val="20"/>
              </w:rPr>
            </w:pPr>
            <w:r>
              <w:rPr>
                <w:sz w:val="20"/>
                <w:szCs w:val="20"/>
              </w:rPr>
              <w:t xml:space="preserve">Appendix 3 External Examiner Report </w:t>
            </w:r>
            <w:r w:rsidR="00896326">
              <w:rPr>
                <w:sz w:val="20"/>
                <w:szCs w:val="20"/>
              </w:rPr>
              <w:t>(n/a)</w:t>
            </w:r>
          </w:p>
          <w:p w14:paraId="6A5519B6" w14:textId="77777777" w:rsidR="00CF04F2" w:rsidRPr="00CF04F2" w:rsidRDefault="00CF04F2" w:rsidP="0033097E">
            <w:pPr>
              <w:pStyle w:val="Default"/>
              <w:ind w:left="176" w:right="181"/>
              <w:rPr>
                <w:rFonts w:asciiTheme="minorHAnsi" w:hAnsiTheme="minorHAnsi" w:cstheme="minorHAnsi"/>
                <w:sz w:val="20"/>
                <w:szCs w:val="20"/>
              </w:rPr>
            </w:pPr>
          </w:p>
          <w:p w14:paraId="1430E4E6" w14:textId="2338846C" w:rsidR="00FE293B" w:rsidRPr="007C2099" w:rsidRDefault="00FE293B" w:rsidP="0033097E">
            <w:pPr>
              <w:pStyle w:val="Default"/>
              <w:ind w:left="176" w:right="181"/>
              <w:rPr>
                <w:sz w:val="20"/>
                <w:szCs w:val="20"/>
              </w:rPr>
            </w:pPr>
            <w:r w:rsidRPr="007C2099">
              <w:rPr>
                <w:sz w:val="20"/>
                <w:szCs w:val="20"/>
              </w:rPr>
              <w:t xml:space="preserve">The Course Director for the BVetMed </w:t>
            </w:r>
            <w:r w:rsidR="00DA1081">
              <w:rPr>
                <w:sz w:val="20"/>
                <w:szCs w:val="20"/>
              </w:rPr>
              <w:t>is</w:t>
            </w:r>
            <w:r w:rsidRPr="007C2099">
              <w:rPr>
                <w:sz w:val="20"/>
                <w:szCs w:val="20"/>
              </w:rPr>
              <w:t xml:space="preserve"> asked to complete an overview AQIR to ensure that course-wide </w:t>
            </w:r>
            <w:r w:rsidR="001C5F55">
              <w:rPr>
                <w:sz w:val="20"/>
                <w:szCs w:val="20"/>
              </w:rPr>
              <w:t>statistics</w:t>
            </w:r>
            <w:r w:rsidR="00896326">
              <w:rPr>
                <w:sz w:val="20"/>
                <w:szCs w:val="20"/>
              </w:rPr>
              <w:t xml:space="preserve"> and</w:t>
            </w:r>
            <w:r w:rsidR="001C5F55">
              <w:rPr>
                <w:sz w:val="20"/>
                <w:szCs w:val="20"/>
              </w:rPr>
              <w:t xml:space="preserve"> </w:t>
            </w:r>
            <w:r w:rsidRPr="007C2099">
              <w:rPr>
                <w:sz w:val="20"/>
                <w:szCs w:val="20"/>
              </w:rPr>
              <w:t xml:space="preserve">student survey data have been reviewed with forward looking actions recorded as necessary. </w:t>
            </w:r>
          </w:p>
          <w:p w14:paraId="32CA12BD" w14:textId="77777777" w:rsidR="00FE293B" w:rsidRPr="007C2099" w:rsidRDefault="00FE293B" w:rsidP="0033097E">
            <w:pPr>
              <w:pStyle w:val="Default"/>
              <w:ind w:left="176" w:right="181"/>
              <w:rPr>
                <w:sz w:val="20"/>
                <w:szCs w:val="20"/>
              </w:rPr>
            </w:pPr>
          </w:p>
          <w:p w14:paraId="0D3DA592" w14:textId="75F6286E" w:rsidR="00FE293B" w:rsidRPr="007C2099" w:rsidRDefault="00FE293B" w:rsidP="0033097E">
            <w:pPr>
              <w:pStyle w:val="Default"/>
              <w:ind w:left="176" w:right="181"/>
              <w:rPr>
                <w:sz w:val="20"/>
                <w:szCs w:val="20"/>
              </w:rPr>
            </w:pPr>
            <w:r w:rsidRPr="007C2099">
              <w:rPr>
                <w:sz w:val="20"/>
                <w:szCs w:val="20"/>
              </w:rPr>
              <w:t xml:space="preserve">The Teaching Quality Committee has a sub-group for considering AQIRs, this is called the Annual Quality Improvement Group (AQIG). </w:t>
            </w:r>
            <w:r w:rsidR="001C5F55">
              <w:rPr>
                <w:sz w:val="20"/>
                <w:szCs w:val="20"/>
              </w:rPr>
              <w:t>T</w:t>
            </w:r>
            <w:r w:rsidRPr="007C2099">
              <w:rPr>
                <w:sz w:val="20"/>
                <w:szCs w:val="20"/>
              </w:rPr>
              <w:t xml:space="preserve">he AQIG meets and receives draft AQIRs with respect to considering the following items: </w:t>
            </w:r>
          </w:p>
          <w:p w14:paraId="11057B67" w14:textId="5CBE57F8" w:rsidR="00FE293B" w:rsidRPr="007C2099" w:rsidRDefault="00FE293B" w:rsidP="00397785">
            <w:pPr>
              <w:pStyle w:val="Default"/>
              <w:numPr>
                <w:ilvl w:val="0"/>
                <w:numId w:val="13"/>
              </w:numPr>
              <w:spacing w:after="19"/>
              <w:ind w:left="454" w:right="181" w:hanging="278"/>
              <w:rPr>
                <w:sz w:val="20"/>
                <w:szCs w:val="20"/>
              </w:rPr>
            </w:pPr>
            <w:r w:rsidRPr="007C2099">
              <w:rPr>
                <w:sz w:val="20"/>
                <w:szCs w:val="20"/>
              </w:rPr>
              <w:t xml:space="preserve">identify any relevant comparisons within and between Courses of study; </w:t>
            </w:r>
          </w:p>
          <w:p w14:paraId="1A5BDC16" w14:textId="55BDE0B4" w:rsidR="00FE293B" w:rsidRPr="007C2099" w:rsidRDefault="00FE293B" w:rsidP="00397785">
            <w:pPr>
              <w:pStyle w:val="Default"/>
              <w:numPr>
                <w:ilvl w:val="0"/>
                <w:numId w:val="13"/>
              </w:numPr>
              <w:spacing w:after="19"/>
              <w:ind w:left="454" w:right="181" w:hanging="278"/>
              <w:rPr>
                <w:sz w:val="20"/>
                <w:szCs w:val="20"/>
              </w:rPr>
            </w:pPr>
            <w:r w:rsidRPr="007C2099">
              <w:rPr>
                <w:sz w:val="20"/>
                <w:szCs w:val="20"/>
              </w:rPr>
              <w:t xml:space="preserve">identify any College-wide issues arising from the AQIRs; </w:t>
            </w:r>
          </w:p>
          <w:p w14:paraId="5116FE46" w14:textId="631EDD01" w:rsidR="00FE293B" w:rsidRPr="007C2099" w:rsidRDefault="00FE293B" w:rsidP="00397785">
            <w:pPr>
              <w:pStyle w:val="Default"/>
              <w:numPr>
                <w:ilvl w:val="0"/>
                <w:numId w:val="13"/>
              </w:numPr>
              <w:spacing w:after="19"/>
              <w:ind w:left="454" w:right="181" w:hanging="278"/>
              <w:rPr>
                <w:sz w:val="20"/>
                <w:szCs w:val="20"/>
              </w:rPr>
            </w:pPr>
            <w:r w:rsidRPr="007C2099">
              <w:rPr>
                <w:sz w:val="20"/>
                <w:szCs w:val="20"/>
              </w:rPr>
              <w:t xml:space="preserve">alert the College as a whole to any obstacles which are preventing a course from achieving its objectives; </w:t>
            </w:r>
          </w:p>
          <w:p w14:paraId="7A25ABCD" w14:textId="33080264" w:rsidR="00FE293B" w:rsidRPr="007C2099" w:rsidRDefault="00FE293B" w:rsidP="00397785">
            <w:pPr>
              <w:pStyle w:val="Default"/>
              <w:numPr>
                <w:ilvl w:val="0"/>
                <w:numId w:val="13"/>
              </w:numPr>
              <w:ind w:left="454" w:right="181" w:hanging="278"/>
              <w:rPr>
                <w:sz w:val="20"/>
                <w:szCs w:val="20"/>
              </w:rPr>
            </w:pPr>
            <w:r w:rsidRPr="007C2099">
              <w:rPr>
                <w:sz w:val="20"/>
                <w:szCs w:val="20"/>
              </w:rPr>
              <w:t xml:space="preserve">assure the College that the AQIRs have been given appropriate scrutiny. </w:t>
            </w:r>
          </w:p>
          <w:p w14:paraId="123CD8A7" w14:textId="77777777" w:rsidR="00FE293B" w:rsidRPr="007C2099" w:rsidRDefault="00FE293B" w:rsidP="0033097E">
            <w:pPr>
              <w:pStyle w:val="Default"/>
              <w:ind w:left="176" w:right="181"/>
              <w:rPr>
                <w:sz w:val="20"/>
                <w:szCs w:val="20"/>
              </w:rPr>
            </w:pPr>
          </w:p>
          <w:p w14:paraId="435037D7" w14:textId="34F48F6F" w:rsidR="00FE293B" w:rsidRPr="007C2099" w:rsidRDefault="00FE293B" w:rsidP="0033097E">
            <w:pPr>
              <w:pStyle w:val="Default"/>
              <w:ind w:left="176" w:right="181"/>
              <w:rPr>
                <w:sz w:val="20"/>
                <w:szCs w:val="20"/>
              </w:rPr>
            </w:pPr>
            <w:r w:rsidRPr="007C2099">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777AFD48" w14:textId="77777777" w:rsidR="00FE293B" w:rsidRPr="007C2099" w:rsidRDefault="00FE293B" w:rsidP="0033097E">
            <w:pPr>
              <w:pStyle w:val="Default"/>
              <w:ind w:left="176" w:right="181"/>
              <w:rPr>
                <w:sz w:val="20"/>
                <w:szCs w:val="20"/>
              </w:rPr>
            </w:pPr>
          </w:p>
          <w:p w14:paraId="65DC94CE" w14:textId="248ABABD" w:rsidR="00EC2F8B" w:rsidRDefault="00FE293B" w:rsidP="0033097E">
            <w:pPr>
              <w:pStyle w:val="Default"/>
              <w:ind w:left="176" w:right="181"/>
              <w:rPr>
                <w:sz w:val="20"/>
              </w:rPr>
            </w:pPr>
            <w:r w:rsidRPr="007C2099">
              <w:rPr>
                <w:sz w:val="20"/>
                <w:szCs w:val="20"/>
              </w:rPr>
              <w:t xml:space="preserve">The Academic Quality Manager and Chair of Teaching Quality Committee produces an overall Annual Summary of all AQIRs to cover the items i-iv above. Items of concern, good practice, and actions going forwards are documented. The Academic Quality Administrator submits final versions of the action plans from the AQIRs to the Learning, Teaching and Assessment Committee (LTAC) for approval and publishes the AQIRs on the intranet </w:t>
            </w:r>
            <w:hyperlink r:id="rId8" w:history="1">
              <w:r w:rsidRPr="00EC2F8B">
                <w:rPr>
                  <w:rStyle w:val="Hyperlink"/>
                  <w:sz w:val="20"/>
                  <w:szCs w:val="20"/>
                </w:rPr>
                <w:t>here.</w:t>
              </w:r>
            </w:hyperlink>
            <w:r w:rsidRPr="007C2099">
              <w:rPr>
                <w:sz w:val="20"/>
                <w:szCs w:val="20"/>
              </w:rPr>
              <w:t xml:space="preserve"> </w:t>
            </w:r>
          </w:p>
          <w:p w14:paraId="3A36A335" w14:textId="77777777" w:rsidR="00EC2F8B" w:rsidRDefault="00EC2F8B" w:rsidP="0033097E">
            <w:pPr>
              <w:pStyle w:val="Default"/>
              <w:ind w:left="176" w:right="181"/>
              <w:rPr>
                <w:sz w:val="20"/>
              </w:rPr>
            </w:pPr>
          </w:p>
          <w:p w14:paraId="0D92D322" w14:textId="4FC528ED" w:rsidR="00CF04F2" w:rsidRPr="008A2572" w:rsidRDefault="00DA1081" w:rsidP="002A7622">
            <w:pPr>
              <w:pStyle w:val="Default"/>
              <w:ind w:left="176" w:right="181"/>
              <w:rPr>
                <w:rFonts w:cs="Arial"/>
              </w:rPr>
            </w:pPr>
            <w:hyperlink r:id="rId9" w:history="1">
              <w:r w:rsidR="00FE293B" w:rsidRPr="00CF4DD2">
                <w:rPr>
                  <w:rStyle w:val="Hyperlink"/>
                  <w:sz w:val="20"/>
                </w:rPr>
                <w:t>[Quality procedure ‘Monitoring and Reviewing courses’].</w:t>
              </w:r>
            </w:hyperlink>
          </w:p>
        </w:tc>
      </w:tr>
    </w:tbl>
    <w:p w14:paraId="611409B5" w14:textId="77777777" w:rsidR="00EC2F8B" w:rsidRDefault="00EC2F8B"/>
    <w:p w14:paraId="08B1B8A1" w14:textId="1D65284A" w:rsidR="00EC2F8B" w:rsidRDefault="00EC2F8B"/>
    <w:p w14:paraId="4CC7508F" w14:textId="138CA659" w:rsidR="00896326" w:rsidRDefault="00896326"/>
    <w:p w14:paraId="15D65304" w14:textId="77777777" w:rsidR="00DA1081" w:rsidRDefault="00DA1081"/>
    <w:p w14:paraId="52F9BCDF" w14:textId="32B6FEC4" w:rsidR="00896326" w:rsidRDefault="00896326"/>
    <w:p w14:paraId="315867D1" w14:textId="77777777" w:rsidR="00896326" w:rsidRDefault="00896326"/>
    <w:p w14:paraId="11E1EFEA" w14:textId="77777777" w:rsidR="00896326" w:rsidRDefault="00896326"/>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549"/>
      </w:tblGrid>
      <w:tr w:rsidR="00DC50CA" w:rsidRPr="008A2572" w14:paraId="45FA6813" w14:textId="77777777" w:rsidTr="00C95F33">
        <w:trPr>
          <w:trHeight w:hRule="exact" w:val="567"/>
        </w:trPr>
        <w:tc>
          <w:tcPr>
            <w:tcW w:w="10348" w:type="dxa"/>
            <w:gridSpan w:val="2"/>
            <w:shd w:val="clear" w:color="auto" w:fill="FFC000"/>
          </w:tcPr>
          <w:p w14:paraId="144C1626" w14:textId="77777777" w:rsidR="00DC50CA" w:rsidRPr="008A2572" w:rsidRDefault="00DC50CA" w:rsidP="00DC50CA">
            <w:pPr>
              <w:pStyle w:val="Heading8"/>
              <w:keepNext w:val="0"/>
              <w:numPr>
                <w:ilvl w:val="0"/>
                <w:numId w:val="2"/>
              </w:numPr>
              <w:ind w:left="284" w:hanging="284"/>
              <w:jc w:val="left"/>
              <w:rPr>
                <w:rFonts w:ascii="Calibri" w:hAnsi="Calibri"/>
                <w:sz w:val="20"/>
              </w:rPr>
            </w:pPr>
            <w:r w:rsidRPr="008A2572">
              <w:rPr>
                <w:rFonts w:ascii="Calibri" w:hAnsi="Calibri" w:cs="Arial"/>
                <w:sz w:val="20"/>
              </w:rPr>
              <w:lastRenderedPageBreak/>
              <w:t>COURSE INFORMATION</w:t>
            </w:r>
          </w:p>
        </w:tc>
      </w:tr>
      <w:tr w:rsidR="00DC50CA" w:rsidRPr="008A2572" w14:paraId="590D78FB" w14:textId="77777777" w:rsidTr="00C95F33">
        <w:trPr>
          <w:trHeight w:val="454"/>
        </w:trPr>
        <w:tc>
          <w:tcPr>
            <w:tcW w:w="3799" w:type="dxa"/>
            <w:vAlign w:val="center"/>
          </w:tcPr>
          <w:p w14:paraId="32778A8D" w14:textId="3F369C62" w:rsidR="00DC50CA" w:rsidRPr="008A2572" w:rsidRDefault="00DC50CA" w:rsidP="00B84646">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6549" w:type="dxa"/>
            <w:vAlign w:val="center"/>
          </w:tcPr>
          <w:p w14:paraId="2F0B2169" w14:textId="77777777" w:rsidR="00DC50CA" w:rsidRPr="00A3449F" w:rsidRDefault="00DC50CA" w:rsidP="00B84646">
            <w:pPr>
              <w:spacing w:after="100" w:afterAutospacing="1"/>
              <w:rPr>
                <w:rFonts w:ascii="Calibri" w:hAnsi="Calibri" w:cs="Arial"/>
              </w:rPr>
            </w:pPr>
          </w:p>
        </w:tc>
      </w:tr>
      <w:tr w:rsidR="00DC25C4" w:rsidRPr="008A2572" w14:paraId="2B894450" w14:textId="77777777" w:rsidTr="00C95F33">
        <w:trPr>
          <w:trHeight w:val="454"/>
        </w:trPr>
        <w:tc>
          <w:tcPr>
            <w:tcW w:w="3799" w:type="dxa"/>
            <w:vAlign w:val="center"/>
          </w:tcPr>
          <w:p w14:paraId="74E72C18" w14:textId="5EEBDF77" w:rsidR="00DC25C4" w:rsidRPr="008A2572" w:rsidRDefault="00DC25C4" w:rsidP="00B84646">
            <w:pPr>
              <w:pStyle w:val="Heading8"/>
              <w:keepNext w:val="0"/>
              <w:spacing w:after="100" w:afterAutospacing="1"/>
              <w:jc w:val="left"/>
              <w:rPr>
                <w:rFonts w:ascii="Calibri" w:hAnsi="Calibri" w:cs="Arial"/>
                <w:sz w:val="20"/>
              </w:rPr>
            </w:pPr>
            <w:r w:rsidRPr="008A2572">
              <w:rPr>
                <w:rFonts w:ascii="Calibri" w:hAnsi="Calibri" w:cs="Arial"/>
                <w:sz w:val="20"/>
              </w:rPr>
              <w:t>Course Director</w:t>
            </w:r>
          </w:p>
        </w:tc>
        <w:tc>
          <w:tcPr>
            <w:tcW w:w="6549" w:type="dxa"/>
            <w:vAlign w:val="center"/>
          </w:tcPr>
          <w:p w14:paraId="639378AC" w14:textId="77777777" w:rsidR="00DC25C4" w:rsidRPr="00A3449F" w:rsidRDefault="00DC25C4" w:rsidP="00B84646">
            <w:pPr>
              <w:pStyle w:val="Heading8"/>
              <w:keepNext w:val="0"/>
              <w:spacing w:after="100" w:afterAutospacing="1"/>
              <w:jc w:val="left"/>
              <w:rPr>
                <w:rFonts w:ascii="Calibri" w:hAnsi="Calibri" w:cs="Arial"/>
                <w:b w:val="0"/>
                <w:sz w:val="20"/>
              </w:rPr>
            </w:pPr>
          </w:p>
        </w:tc>
      </w:tr>
      <w:tr w:rsidR="00DC50CA" w:rsidRPr="008A2572" w14:paraId="43F74DAA" w14:textId="77777777" w:rsidTr="00C95F33">
        <w:trPr>
          <w:trHeight w:val="454"/>
        </w:trPr>
        <w:tc>
          <w:tcPr>
            <w:tcW w:w="3799" w:type="dxa"/>
            <w:vAlign w:val="center"/>
          </w:tcPr>
          <w:p w14:paraId="4C0E8522" w14:textId="1303802D" w:rsidR="00DC50CA" w:rsidRPr="008A2572" w:rsidRDefault="0033097E" w:rsidP="00B84646">
            <w:pPr>
              <w:pStyle w:val="Heading8"/>
              <w:keepNext w:val="0"/>
              <w:spacing w:after="100" w:afterAutospacing="1"/>
              <w:jc w:val="left"/>
              <w:rPr>
                <w:rFonts w:ascii="Calibri" w:hAnsi="Calibri"/>
                <w:sz w:val="20"/>
              </w:rPr>
            </w:pPr>
            <w:r>
              <w:rPr>
                <w:rFonts w:ascii="Calibri" w:hAnsi="Calibri" w:cs="Arial"/>
                <w:sz w:val="20"/>
              </w:rPr>
              <w:t>Collaborative Partner(s)</w:t>
            </w:r>
          </w:p>
        </w:tc>
        <w:tc>
          <w:tcPr>
            <w:tcW w:w="6549" w:type="dxa"/>
            <w:vAlign w:val="center"/>
          </w:tcPr>
          <w:p w14:paraId="64163B8C" w14:textId="77777777" w:rsidR="00DC50CA" w:rsidRPr="00A3449F" w:rsidRDefault="00DC50CA" w:rsidP="00B84646">
            <w:pPr>
              <w:pStyle w:val="Heading8"/>
              <w:keepNext w:val="0"/>
              <w:spacing w:after="100" w:afterAutospacing="1"/>
              <w:jc w:val="left"/>
              <w:rPr>
                <w:rFonts w:ascii="Calibri" w:hAnsi="Calibri" w:cs="Arial"/>
                <w:b w:val="0"/>
                <w:sz w:val="20"/>
              </w:rPr>
            </w:pPr>
          </w:p>
        </w:tc>
      </w:tr>
      <w:tr w:rsidR="00106B53" w:rsidRPr="008A2572" w14:paraId="6E786D79" w14:textId="77777777" w:rsidTr="00C95F33">
        <w:trPr>
          <w:trHeight w:hRule="exact" w:val="567"/>
        </w:trPr>
        <w:tc>
          <w:tcPr>
            <w:tcW w:w="10348" w:type="dxa"/>
            <w:gridSpan w:val="2"/>
            <w:shd w:val="clear" w:color="auto" w:fill="FFC000"/>
          </w:tcPr>
          <w:p w14:paraId="4FD9B819" w14:textId="31A58A95" w:rsidR="00106B53" w:rsidRPr="008A2572" w:rsidRDefault="00106B53" w:rsidP="00F12A70">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33097E">
              <w:rPr>
                <w:rFonts w:ascii="Calibri" w:hAnsi="Calibri" w:cs="Arial"/>
                <w:bCs/>
                <w:sz w:val="20"/>
              </w:rPr>
              <w:t>STATISTICS (</w:t>
            </w:r>
            <w:hyperlink r:id="rId10" w:history="1">
              <w:r w:rsidRPr="00106B53">
                <w:rPr>
                  <w:rStyle w:val="Hyperlink"/>
                  <w:rFonts w:ascii="Calibri" w:eastAsia="Arial" w:hAnsi="Calibri" w:cs="Arial"/>
                  <w:bCs/>
                  <w:spacing w:val="-2"/>
                  <w:sz w:val="20"/>
                </w:rPr>
                <w:t>Appendix 1</w:t>
              </w:r>
            </w:hyperlink>
            <w:r w:rsidRPr="0033097E">
              <w:rPr>
                <w:rFonts w:ascii="Calibri" w:hAnsi="Calibri" w:cs="Arial"/>
                <w:bCs/>
                <w:sz w:val="20"/>
              </w:rPr>
              <w:t>)</w:t>
            </w:r>
          </w:p>
        </w:tc>
      </w:tr>
      <w:tr w:rsidR="00106B53" w:rsidRPr="00C611FD" w14:paraId="48B0C065" w14:textId="77777777" w:rsidTr="00C95F33">
        <w:trPr>
          <w:trHeight w:val="284"/>
        </w:trPr>
        <w:tc>
          <w:tcPr>
            <w:tcW w:w="10348" w:type="dxa"/>
            <w:gridSpan w:val="2"/>
            <w:shd w:val="clear" w:color="auto" w:fill="auto"/>
          </w:tcPr>
          <w:p w14:paraId="1D0CA55C" w14:textId="6CE7FCC5" w:rsidR="00106B53" w:rsidRPr="008A2572" w:rsidRDefault="00106B53" w:rsidP="00F12A70">
            <w:pPr>
              <w:pStyle w:val="Heading8"/>
              <w:keepNext w:val="0"/>
              <w:jc w:val="left"/>
              <w:rPr>
                <w:rFonts w:ascii="Calibri" w:hAnsi="Calibri" w:cs="Arial"/>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09306B34" w14:textId="77777777" w:rsidR="00106B53" w:rsidRPr="00FE050B" w:rsidRDefault="00106B53" w:rsidP="00F12A70">
            <w:pPr>
              <w:rPr>
                <w:rFonts w:asciiTheme="minorHAnsi" w:hAnsiTheme="minorHAnsi" w:cstheme="minorHAnsi"/>
              </w:rPr>
            </w:pPr>
          </w:p>
          <w:p w14:paraId="218D66E2" w14:textId="77777777" w:rsidR="00106B53" w:rsidRPr="00C611FD" w:rsidRDefault="00106B53" w:rsidP="00F12A70"/>
        </w:tc>
      </w:tr>
      <w:tr w:rsidR="00607A2A" w:rsidRPr="00C611FD" w14:paraId="54F3BB33" w14:textId="77777777" w:rsidTr="00C95F33">
        <w:trPr>
          <w:trHeight w:val="284"/>
        </w:trPr>
        <w:tc>
          <w:tcPr>
            <w:tcW w:w="10348" w:type="dxa"/>
            <w:gridSpan w:val="2"/>
            <w:shd w:val="clear" w:color="auto" w:fill="auto"/>
          </w:tcPr>
          <w:p w14:paraId="6D6798FE" w14:textId="7FD634CB" w:rsidR="00607A2A" w:rsidRPr="002A7622" w:rsidRDefault="00607A2A" w:rsidP="00607A2A">
            <w:pPr>
              <w:pStyle w:val="Heading8"/>
              <w:keepNext w:val="0"/>
              <w:jc w:val="left"/>
              <w:rPr>
                <w:rFonts w:ascii="Calibri" w:hAnsi="Calibri" w:cs="Arial"/>
                <w:b w:val="0"/>
                <w:bCs/>
                <w:sz w:val="20"/>
              </w:rPr>
            </w:pPr>
            <w:r w:rsidRPr="002A7622">
              <w:rPr>
                <w:rFonts w:ascii="Calibri" w:hAnsi="Calibri" w:cs="Arial"/>
                <w:bCs/>
                <w:sz w:val="20"/>
              </w:rPr>
              <w:t xml:space="preserve">Comments on contextual data: </w:t>
            </w:r>
            <w:r w:rsidRPr="002A7622">
              <w:rPr>
                <w:rFonts w:ascii="Calibri" w:hAnsi="Calibri" w:cs="Arial"/>
                <w:b w:val="0"/>
                <w:bCs/>
                <w:sz w:val="20"/>
              </w:rPr>
              <w:t>(including comparison with previous years)</w:t>
            </w:r>
          </w:p>
          <w:p w14:paraId="045AE818" w14:textId="77777777" w:rsidR="00607A2A" w:rsidRDefault="00607A2A" w:rsidP="00F12A70">
            <w:pPr>
              <w:pStyle w:val="Heading8"/>
              <w:keepNext w:val="0"/>
              <w:jc w:val="left"/>
              <w:rPr>
                <w:rFonts w:ascii="Calibri" w:hAnsi="Calibri" w:cs="Arial"/>
                <w:bCs/>
                <w:sz w:val="20"/>
              </w:rPr>
            </w:pPr>
          </w:p>
          <w:p w14:paraId="0F47EA49" w14:textId="00CAEFB7" w:rsidR="00607A2A" w:rsidRPr="00607A2A" w:rsidRDefault="00607A2A" w:rsidP="00607A2A"/>
        </w:tc>
      </w:tr>
      <w:tr w:rsidR="00106B53" w:rsidRPr="00C611FD" w14:paraId="7C6B9E4B" w14:textId="77777777" w:rsidTr="00C95F33">
        <w:trPr>
          <w:trHeight w:val="284"/>
        </w:trPr>
        <w:tc>
          <w:tcPr>
            <w:tcW w:w="10348" w:type="dxa"/>
            <w:gridSpan w:val="2"/>
            <w:shd w:val="clear" w:color="auto" w:fill="auto"/>
          </w:tcPr>
          <w:p w14:paraId="3FD1C9CB" w14:textId="77777777" w:rsidR="00106B53" w:rsidRPr="008A2572" w:rsidRDefault="00106B53" w:rsidP="00F12A70">
            <w:pPr>
              <w:pStyle w:val="Heading8"/>
              <w:keepNext w:val="0"/>
              <w:jc w:val="left"/>
              <w:rPr>
                <w:rFonts w:ascii="Calibri" w:hAnsi="Calibri"/>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6E37482F" w14:textId="77777777" w:rsidR="00106B53" w:rsidRPr="00FE050B" w:rsidRDefault="00106B53" w:rsidP="00F12A70">
            <w:pPr>
              <w:rPr>
                <w:rFonts w:asciiTheme="minorHAnsi" w:hAnsiTheme="minorHAnsi" w:cstheme="minorHAnsi"/>
              </w:rPr>
            </w:pPr>
          </w:p>
          <w:p w14:paraId="59D9324D" w14:textId="77777777" w:rsidR="00106B53" w:rsidRPr="00C611FD" w:rsidRDefault="00106B53" w:rsidP="00F12A70"/>
        </w:tc>
      </w:tr>
      <w:tr w:rsidR="00106B53" w:rsidRPr="008A2572" w14:paraId="2AF7AE79" w14:textId="77777777" w:rsidTr="00C95F33">
        <w:trPr>
          <w:trHeight w:val="284"/>
        </w:trPr>
        <w:tc>
          <w:tcPr>
            <w:tcW w:w="10348" w:type="dxa"/>
            <w:gridSpan w:val="2"/>
            <w:shd w:val="clear" w:color="auto" w:fill="auto"/>
          </w:tcPr>
          <w:p w14:paraId="47A499C8" w14:textId="77777777" w:rsidR="00106B53" w:rsidRDefault="00106B53" w:rsidP="00F12A70">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2A3D40">
              <w:rPr>
                <w:rFonts w:ascii="Calibri" w:hAnsi="Calibri" w:cs="Arial"/>
                <w:b w:val="0"/>
                <w:bCs/>
                <w:sz w:val="20"/>
              </w:rPr>
              <w:t>(including comparison with previous years)</w:t>
            </w:r>
          </w:p>
          <w:p w14:paraId="10AC7549" w14:textId="77777777" w:rsidR="00106B53" w:rsidRPr="00FE050B" w:rsidRDefault="00106B53" w:rsidP="00F12A70">
            <w:pPr>
              <w:rPr>
                <w:rFonts w:asciiTheme="minorHAnsi" w:hAnsiTheme="minorHAnsi" w:cstheme="minorHAnsi"/>
              </w:rPr>
            </w:pPr>
          </w:p>
          <w:p w14:paraId="431C2D03" w14:textId="77777777" w:rsidR="00106B53" w:rsidRPr="008A2572" w:rsidRDefault="00106B53" w:rsidP="00F12A70">
            <w:pPr>
              <w:rPr>
                <w:rFonts w:ascii="Calibri" w:hAnsi="Calibri"/>
              </w:rPr>
            </w:pPr>
          </w:p>
        </w:tc>
      </w:tr>
      <w:tr w:rsidR="00106B53" w:rsidRPr="00317A84" w14:paraId="50A85003" w14:textId="77777777" w:rsidTr="00C95F33">
        <w:trPr>
          <w:trHeight w:val="284"/>
        </w:trPr>
        <w:tc>
          <w:tcPr>
            <w:tcW w:w="10348" w:type="dxa"/>
            <w:gridSpan w:val="2"/>
            <w:shd w:val="clear" w:color="auto" w:fill="auto"/>
          </w:tcPr>
          <w:p w14:paraId="256BABEC" w14:textId="29FEB99D" w:rsidR="00896326" w:rsidRPr="00896326" w:rsidRDefault="00CF04F2" w:rsidP="00896326">
            <w:pPr>
              <w:rPr>
                <w:rFonts w:asciiTheme="minorHAnsi" w:hAnsiTheme="minorHAnsi" w:cstheme="minorHAnsi"/>
                <w:b/>
                <w:i/>
                <w:iCs/>
                <w:color w:val="000000"/>
                <w:lang w:eastAsia="en-GB"/>
              </w:rPr>
            </w:pPr>
            <w:r w:rsidRPr="00896326">
              <w:rPr>
                <w:rFonts w:ascii="Calibri" w:hAnsi="Calibri" w:cs="Calibri"/>
                <w:b/>
                <w:color w:val="000000"/>
              </w:rPr>
              <w:t xml:space="preserve">Comments on </w:t>
            </w:r>
            <w:r w:rsidR="00732CCC" w:rsidRPr="00896326">
              <w:rPr>
                <w:rFonts w:ascii="Calibri" w:hAnsi="Calibri" w:cs="Calibri"/>
                <w:b/>
                <w:color w:val="000000"/>
              </w:rPr>
              <w:t>results of ‘Graduate Outcomes Survey’</w:t>
            </w:r>
            <w:r w:rsidR="00896326" w:rsidRPr="00896326">
              <w:rPr>
                <w:rFonts w:asciiTheme="minorHAnsi" w:hAnsiTheme="minorHAnsi" w:cstheme="minorHAnsi"/>
                <w:b/>
                <w:i/>
                <w:iCs/>
                <w:color w:val="000000"/>
                <w:lang w:eastAsia="en-GB"/>
              </w:rPr>
              <w:t>:</w:t>
            </w:r>
            <w:r w:rsidRPr="00896326">
              <w:rPr>
                <w:rFonts w:asciiTheme="minorHAnsi" w:hAnsiTheme="minorHAnsi" w:cstheme="minorHAnsi"/>
                <w:b/>
                <w:i/>
                <w:iCs/>
                <w:color w:val="000000"/>
                <w:lang w:eastAsia="en-GB"/>
              </w:rPr>
              <w:t> </w:t>
            </w:r>
          </w:p>
          <w:p w14:paraId="1BB94C80" w14:textId="42CBF465" w:rsidR="00CF04F2" w:rsidRPr="00CF04F2" w:rsidRDefault="00CF04F2" w:rsidP="00896326">
            <w:pPr>
              <w:rPr>
                <w:rFonts w:asciiTheme="minorHAnsi" w:hAnsiTheme="minorHAnsi" w:cstheme="minorHAnsi"/>
                <w:i/>
                <w:iCs/>
                <w:color w:val="000000"/>
                <w:lang w:eastAsia="en-GB"/>
              </w:rPr>
            </w:pPr>
            <w:r w:rsidRPr="00CF04F2">
              <w:rPr>
                <w:rFonts w:asciiTheme="minorHAnsi" w:hAnsiTheme="minorHAnsi" w:cstheme="minorHAnsi"/>
                <w:i/>
                <w:iCs/>
                <w:color w:val="000000"/>
                <w:lang w:eastAsia="en-GB"/>
              </w:rPr>
              <w:t xml:space="preserve"> AQIRs for 2019/20 will include </w:t>
            </w:r>
            <w:r w:rsidR="00732CCC">
              <w:rPr>
                <w:rFonts w:asciiTheme="minorHAnsi" w:hAnsiTheme="minorHAnsi" w:cstheme="minorHAnsi"/>
                <w:i/>
                <w:iCs/>
                <w:color w:val="000000"/>
                <w:lang w:eastAsia="en-GB"/>
              </w:rPr>
              <w:t xml:space="preserve">first </w:t>
            </w:r>
            <w:r w:rsidRPr="00CF04F2">
              <w:rPr>
                <w:rFonts w:asciiTheme="minorHAnsi" w:hAnsiTheme="minorHAnsi" w:cstheme="minorHAnsi"/>
                <w:i/>
                <w:iCs/>
                <w:color w:val="000000"/>
                <w:lang w:eastAsia="en-GB"/>
              </w:rPr>
              <w:t xml:space="preserve">GOS data (available from Jan 2020), covering graduates from August 2017 – July 2018. The Graduate Outcomes survey is conducted with individuals who graduated 18 months prior. </w:t>
            </w:r>
          </w:p>
          <w:p w14:paraId="09CB2071" w14:textId="77777777" w:rsidR="00106B53" w:rsidRPr="00317A84" w:rsidRDefault="00106B53" w:rsidP="00F12A70"/>
        </w:tc>
      </w:tr>
      <w:tr w:rsidR="00106B53" w:rsidRPr="008A2572" w14:paraId="11EE5E56" w14:textId="77777777" w:rsidTr="00C95F33">
        <w:trPr>
          <w:trHeight w:val="284"/>
        </w:trPr>
        <w:tc>
          <w:tcPr>
            <w:tcW w:w="10348" w:type="dxa"/>
            <w:gridSpan w:val="2"/>
            <w:shd w:val="clear" w:color="auto" w:fill="auto"/>
          </w:tcPr>
          <w:p w14:paraId="64126F6F" w14:textId="77777777" w:rsidR="00106B53" w:rsidRDefault="00106B53" w:rsidP="00F12A70">
            <w:pPr>
              <w:pStyle w:val="Heading8"/>
              <w:keepNext w:val="0"/>
              <w:jc w:val="left"/>
              <w:rPr>
                <w:rFonts w:ascii="Calibri" w:hAnsi="Calibri" w:cs="Arial"/>
                <w:bCs/>
                <w:sz w:val="20"/>
              </w:rPr>
            </w:pPr>
            <w:r w:rsidRPr="008A2572">
              <w:rPr>
                <w:rFonts w:ascii="Calibri" w:hAnsi="Calibri" w:cs="Arial"/>
                <w:bCs/>
                <w:sz w:val="20"/>
              </w:rPr>
              <w:t>Any other comments:</w:t>
            </w:r>
          </w:p>
          <w:p w14:paraId="3249E831" w14:textId="77777777" w:rsidR="00106B53" w:rsidRPr="00FE050B" w:rsidRDefault="00106B53" w:rsidP="00F12A70">
            <w:pPr>
              <w:rPr>
                <w:rFonts w:asciiTheme="minorHAnsi" w:hAnsiTheme="minorHAnsi" w:cstheme="minorHAnsi"/>
              </w:rPr>
            </w:pPr>
          </w:p>
          <w:p w14:paraId="585D64BC" w14:textId="77777777" w:rsidR="00106B53" w:rsidRPr="008A2572" w:rsidRDefault="00106B53" w:rsidP="00F12A70">
            <w:pPr>
              <w:rPr>
                <w:rFonts w:ascii="Calibri" w:hAnsi="Calibri"/>
              </w:rPr>
            </w:pPr>
          </w:p>
        </w:tc>
      </w:tr>
      <w:tr w:rsidR="00EC3539" w:rsidRPr="00C611FD" w14:paraId="3CDF58D0" w14:textId="77777777" w:rsidTr="00C95F33">
        <w:tblPrEx>
          <w:shd w:val="clear" w:color="auto" w:fill="FFC000" w:themeFill="accent4"/>
        </w:tblPrEx>
        <w:trPr>
          <w:trHeight w:val="241"/>
        </w:trPr>
        <w:tc>
          <w:tcPr>
            <w:tcW w:w="10347" w:type="dxa"/>
            <w:gridSpan w:val="2"/>
            <w:tcBorders>
              <w:bottom w:val="single" w:sz="4" w:space="0" w:color="auto"/>
            </w:tcBorders>
            <w:shd w:val="clear" w:color="auto" w:fill="FFC000" w:themeFill="accent4"/>
          </w:tcPr>
          <w:p w14:paraId="17859FFC" w14:textId="1DFDC27A" w:rsidR="00EC3539" w:rsidRDefault="0033097E" w:rsidP="004F26BB">
            <w:pPr>
              <w:numPr>
                <w:ilvl w:val="0"/>
                <w:numId w:val="2"/>
              </w:numPr>
              <w:ind w:left="322" w:hanging="322"/>
              <w:rPr>
                <w:rFonts w:ascii="Calibri" w:hAnsi="Calibri" w:cs="Arial"/>
                <w:b/>
              </w:rPr>
            </w:pPr>
            <w:r>
              <w:rPr>
                <w:rFonts w:ascii="Calibri" w:hAnsi="Calibri" w:cs="Arial"/>
                <w:b/>
              </w:rPr>
              <w:t>COURSE REVIEW</w:t>
            </w:r>
          </w:p>
          <w:p w14:paraId="3E4A2267" w14:textId="77777777" w:rsidR="002029F2" w:rsidRPr="002029F2" w:rsidRDefault="002029F2" w:rsidP="002029F2">
            <w:pPr>
              <w:ind w:left="33"/>
              <w:contextualSpacing/>
              <w:rPr>
                <w:rFonts w:ascii="Calibri" w:hAnsi="Calibri" w:cs="Calibri"/>
                <w:sz w:val="22"/>
                <w:szCs w:val="22"/>
              </w:rPr>
            </w:pPr>
            <w:r w:rsidRPr="002029F2">
              <w:rPr>
                <w:rFonts w:ascii="Calibri" w:hAnsi="Calibri" w:cs="Calibri"/>
                <w:sz w:val="22"/>
                <w:szCs w:val="22"/>
              </w:rPr>
              <w:t xml:space="preserve">Course Directors are asked to use this space to provide any overall thoughts about the quality of the course, after having considered the content within Year Leader AQIRs. </w:t>
            </w:r>
          </w:p>
          <w:p w14:paraId="2360EBED" w14:textId="77777777" w:rsidR="002029F2" w:rsidRPr="002029F2" w:rsidRDefault="002029F2" w:rsidP="002029F2">
            <w:pPr>
              <w:pStyle w:val="ListParagraph"/>
              <w:ind w:left="33"/>
              <w:rPr>
                <w:rFonts w:asciiTheme="minorHAnsi" w:hAnsiTheme="minorHAnsi" w:cstheme="minorHAnsi"/>
              </w:rPr>
            </w:pPr>
            <w:r w:rsidRPr="002029F2">
              <w:rPr>
                <w:rFonts w:asciiTheme="minorHAnsi" w:hAnsiTheme="minorHAnsi" w:cstheme="minorHAnsi"/>
              </w:rPr>
              <w:t xml:space="preserve">Areas to be covered </w:t>
            </w:r>
            <w:r w:rsidRPr="002029F2">
              <w:rPr>
                <w:rFonts w:asciiTheme="minorHAnsi" w:hAnsiTheme="minorHAnsi" w:cstheme="minorHAnsi"/>
                <w:u w:val="single"/>
              </w:rPr>
              <w:t>must</w:t>
            </w:r>
            <w:r w:rsidRPr="002029F2">
              <w:rPr>
                <w:rFonts w:asciiTheme="minorHAnsi" w:hAnsiTheme="minorHAnsi" w:cstheme="minorHAnsi"/>
              </w:rPr>
              <w:t xml:space="preserve"> include: </w:t>
            </w:r>
          </w:p>
          <w:p w14:paraId="5847997F" w14:textId="7BD45AAC" w:rsid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Respond to the results of the satisfaction survey results in Appendix 2, including any recurring themes in the open comments. Record any actions to be taken in response to </w:t>
            </w:r>
            <w:r>
              <w:rPr>
                <w:rFonts w:asciiTheme="minorHAnsi" w:hAnsiTheme="minorHAnsi" w:cstheme="minorHAnsi"/>
              </w:rPr>
              <w:t>the results in the Action Plan S</w:t>
            </w:r>
            <w:r w:rsidRPr="002029F2">
              <w:rPr>
                <w:rFonts w:asciiTheme="minorHAnsi" w:hAnsiTheme="minorHAnsi" w:cstheme="minorHAnsi"/>
              </w:rPr>
              <w:t>ection</w:t>
            </w:r>
            <w:r>
              <w:rPr>
                <w:rFonts w:asciiTheme="minorHAnsi" w:hAnsiTheme="minorHAnsi" w:cstheme="minorHAnsi"/>
              </w:rPr>
              <w:t xml:space="preserve"> </w:t>
            </w:r>
            <w:r w:rsidRPr="002029F2">
              <w:rPr>
                <w:rFonts w:asciiTheme="minorHAnsi" w:hAnsiTheme="minorHAnsi" w:cstheme="minorHAnsi"/>
              </w:rPr>
              <w:t>4. In particular, please respond to any low scoring questions’;</w:t>
            </w:r>
          </w:p>
          <w:p w14:paraId="1CA761C3" w14:textId="673C433A" w:rsidR="00F6662F" w:rsidRPr="002029F2" w:rsidRDefault="00F6662F" w:rsidP="002029F2">
            <w:pPr>
              <w:pStyle w:val="ListParagraph"/>
              <w:numPr>
                <w:ilvl w:val="0"/>
                <w:numId w:val="18"/>
              </w:numPr>
              <w:contextualSpacing w:val="0"/>
              <w:rPr>
                <w:rFonts w:asciiTheme="minorHAnsi" w:hAnsiTheme="minorHAnsi" w:cstheme="minorHAnsi"/>
              </w:rPr>
            </w:pPr>
            <w:r w:rsidRPr="00F6662F">
              <w:rPr>
                <w:rFonts w:asciiTheme="minorHAnsi" w:hAnsiTheme="minorHAnsi" w:cstheme="minorHAnsi"/>
                <w:b/>
                <w:color w:val="FF0000"/>
              </w:rPr>
              <w:t>BVetMed only</w:t>
            </w:r>
            <w:r>
              <w:rPr>
                <w:rFonts w:asciiTheme="minorHAnsi" w:hAnsiTheme="minorHAnsi" w:cstheme="minorHAnsi"/>
              </w:rPr>
              <w:t xml:space="preserve"> –</w:t>
            </w:r>
            <w:r w:rsidR="003B4F65">
              <w:rPr>
                <w:rFonts w:asciiTheme="minorHAnsi" w:hAnsiTheme="minorHAnsi" w:cstheme="minorHAnsi"/>
              </w:rPr>
              <w:t xml:space="preserve"> please</w:t>
            </w:r>
            <w:r>
              <w:rPr>
                <w:rFonts w:asciiTheme="minorHAnsi" w:hAnsiTheme="minorHAnsi" w:cstheme="minorHAnsi"/>
              </w:rPr>
              <w:t xml:space="preserve"> write about Research Project 2 (RP2)</w:t>
            </w:r>
          </w:p>
          <w:p w14:paraId="58EC07B2" w14:textId="77777777" w:rsidR="002029F2" w:rsidRPr="002029F2" w:rsidRDefault="002029F2" w:rsidP="002029F2">
            <w:pPr>
              <w:ind w:left="33"/>
              <w:rPr>
                <w:rFonts w:asciiTheme="minorHAnsi" w:hAnsiTheme="minorHAnsi" w:cstheme="minorHAnsi"/>
              </w:rPr>
            </w:pPr>
            <w:r w:rsidRPr="002029F2">
              <w:rPr>
                <w:rFonts w:asciiTheme="minorHAnsi" w:hAnsiTheme="minorHAnsi" w:cstheme="minorHAnsi"/>
              </w:rPr>
              <w:t>Thoughts could also be provided, as necessary, about:</w:t>
            </w:r>
          </w:p>
          <w:p w14:paraId="71F027FB"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Course Statistics (application/offer/contextual/progression/achievement/destination);</w:t>
            </w:r>
          </w:p>
          <w:p w14:paraId="253AACBD"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Course content including areas covered by collaborative partners (if applicable); </w:t>
            </w:r>
          </w:p>
          <w:p w14:paraId="57019F82"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Teaching methods; </w:t>
            </w:r>
          </w:p>
          <w:p w14:paraId="745117B0"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Assessment; </w:t>
            </w:r>
          </w:p>
          <w:p w14:paraId="6606B67E"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Formative feedback; </w:t>
            </w:r>
          </w:p>
          <w:p w14:paraId="2A93EDD8"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 xml:space="preserve">Staffing resources; </w:t>
            </w:r>
          </w:p>
          <w:p w14:paraId="08184ACB"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Periodic Review/Validation outcomes</w:t>
            </w:r>
          </w:p>
          <w:p w14:paraId="26FA00A0" w14:textId="77777777" w:rsidR="002029F2" w:rsidRPr="002029F2" w:rsidRDefault="002029F2" w:rsidP="002029F2">
            <w:pPr>
              <w:pStyle w:val="ListParagraph"/>
              <w:numPr>
                <w:ilvl w:val="0"/>
                <w:numId w:val="18"/>
              </w:numPr>
              <w:contextualSpacing w:val="0"/>
              <w:rPr>
                <w:rFonts w:asciiTheme="minorHAnsi" w:hAnsiTheme="minorHAnsi" w:cstheme="minorHAnsi"/>
              </w:rPr>
            </w:pPr>
            <w:r w:rsidRPr="002029F2">
              <w:rPr>
                <w:rFonts w:asciiTheme="minorHAnsi" w:hAnsiTheme="minorHAnsi" w:cstheme="minorHAnsi"/>
              </w:rPr>
              <w:t>Quality enhancement;</w:t>
            </w:r>
          </w:p>
          <w:p w14:paraId="6408B39C" w14:textId="2AEDABC7" w:rsidR="00EC3539" w:rsidRPr="00C611FD" w:rsidRDefault="002029F2" w:rsidP="002029F2">
            <w:pPr>
              <w:pStyle w:val="ListParagraph"/>
              <w:numPr>
                <w:ilvl w:val="0"/>
                <w:numId w:val="18"/>
              </w:numPr>
              <w:contextualSpacing w:val="0"/>
              <w:rPr>
                <w:rFonts w:ascii="Calibri" w:hAnsi="Calibri" w:cs="Arial"/>
                <w:b/>
              </w:rPr>
            </w:pPr>
            <w:r>
              <w:rPr>
                <w:rFonts w:asciiTheme="minorHAnsi" w:hAnsiTheme="minorHAnsi" w:cstheme="minorHAnsi"/>
              </w:rPr>
              <w:t>Any notable successes</w:t>
            </w:r>
          </w:p>
        </w:tc>
      </w:tr>
      <w:tr w:rsidR="00EC3539" w:rsidRPr="00C611FD" w14:paraId="471F38BE" w14:textId="77777777" w:rsidTr="00C95F33">
        <w:tblPrEx>
          <w:shd w:val="clear" w:color="auto" w:fill="FFC000" w:themeFill="accent4"/>
        </w:tblPrEx>
        <w:trPr>
          <w:trHeight w:val="241"/>
        </w:trPr>
        <w:tc>
          <w:tcPr>
            <w:tcW w:w="10347" w:type="dxa"/>
            <w:gridSpan w:val="2"/>
            <w:shd w:val="clear" w:color="auto" w:fill="FFFFFF" w:themeFill="background1"/>
          </w:tcPr>
          <w:p w14:paraId="5F5F080A" w14:textId="77777777" w:rsidR="00EC3539" w:rsidRPr="00A3449F" w:rsidRDefault="00EC3539" w:rsidP="004F26BB">
            <w:pPr>
              <w:rPr>
                <w:rFonts w:ascii="Calibri" w:hAnsi="Calibri" w:cs="Arial"/>
              </w:rPr>
            </w:pPr>
          </w:p>
          <w:p w14:paraId="5BC457B9" w14:textId="77777777" w:rsidR="00EC3539" w:rsidRPr="00A3449F" w:rsidRDefault="00EC3539" w:rsidP="004F26BB">
            <w:pPr>
              <w:rPr>
                <w:rFonts w:ascii="Calibri" w:hAnsi="Calibri" w:cs="Arial"/>
              </w:rPr>
            </w:pPr>
          </w:p>
          <w:p w14:paraId="16664A39" w14:textId="77777777" w:rsidR="00EC3539" w:rsidRPr="00A3449F" w:rsidRDefault="00EC3539" w:rsidP="004F26BB">
            <w:pPr>
              <w:rPr>
                <w:rFonts w:ascii="Calibri" w:hAnsi="Calibri" w:cs="Arial"/>
              </w:rPr>
            </w:pPr>
          </w:p>
          <w:p w14:paraId="6D3A2367" w14:textId="65BF81DC" w:rsidR="00EC3539" w:rsidRDefault="00EC3539" w:rsidP="004F26BB">
            <w:pPr>
              <w:rPr>
                <w:rFonts w:ascii="Calibri" w:hAnsi="Calibri" w:cs="Arial"/>
              </w:rPr>
            </w:pPr>
          </w:p>
          <w:p w14:paraId="7EE5CD41" w14:textId="51002BE0" w:rsidR="00EC3539" w:rsidRDefault="00EC3539" w:rsidP="004F26BB">
            <w:pPr>
              <w:rPr>
                <w:rFonts w:ascii="Calibri" w:hAnsi="Calibri" w:cs="Arial"/>
              </w:rPr>
            </w:pPr>
          </w:p>
          <w:p w14:paraId="6D582987" w14:textId="1C0FC1A1" w:rsidR="00CF04F2" w:rsidRPr="00A3449F" w:rsidRDefault="00CF04F2" w:rsidP="004F26BB">
            <w:pPr>
              <w:rPr>
                <w:rFonts w:ascii="Calibri" w:hAnsi="Calibri" w:cs="Arial"/>
              </w:rPr>
            </w:pPr>
          </w:p>
          <w:p w14:paraId="08E4A875" w14:textId="77777777" w:rsidR="00EC3539" w:rsidRDefault="00EC3539" w:rsidP="004F26BB">
            <w:pPr>
              <w:rPr>
                <w:rFonts w:ascii="Calibri" w:hAnsi="Calibri" w:cs="Arial"/>
                <w:b/>
              </w:rPr>
            </w:pPr>
          </w:p>
        </w:tc>
      </w:tr>
    </w:tbl>
    <w:p w14:paraId="13D09942" w14:textId="77777777" w:rsidR="00EC3539" w:rsidRDefault="00EC3539" w:rsidP="00EC3539"/>
    <w:p w14:paraId="3552E9ED" w14:textId="48E4EABC" w:rsidR="00EC3539" w:rsidRDefault="00EC3539" w:rsidP="00CA470F"/>
    <w:p w14:paraId="2395F3E3" w14:textId="6B7CF2BD" w:rsidR="001312C9" w:rsidRPr="00EC3539" w:rsidRDefault="001312C9" w:rsidP="00CA470F">
      <w:pPr>
        <w:sectPr w:rsidR="001312C9" w:rsidRPr="00EC3539" w:rsidSect="0033097E">
          <w:footerReference w:type="default" r:id="rId11"/>
          <w:pgSz w:w="11906" w:h="16838"/>
          <w:pgMar w:top="709" w:right="1440" w:bottom="284" w:left="1440" w:header="708" w:footer="708" w:gutter="0"/>
          <w:cols w:space="708"/>
          <w:docGrid w:linePitch="360"/>
        </w:sectPr>
      </w:pPr>
    </w:p>
    <w:p w14:paraId="04C90783" w14:textId="2F55CA97" w:rsidR="00832FF8" w:rsidRDefault="00832FF8"/>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3233"/>
        <w:gridCol w:w="3202"/>
        <w:gridCol w:w="3166"/>
        <w:gridCol w:w="1536"/>
        <w:gridCol w:w="25"/>
        <w:gridCol w:w="1275"/>
      </w:tblGrid>
      <w:tr w:rsidR="00832FF8" w:rsidRPr="00832FF8" w14:paraId="6C4C4C94" w14:textId="77777777" w:rsidTr="00832FF8">
        <w:trPr>
          <w:trHeight w:val="24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tcPr>
          <w:p w14:paraId="198E7724" w14:textId="77777777" w:rsidR="00832FF8" w:rsidRPr="009A0E18" w:rsidRDefault="00832FF8" w:rsidP="009A0E18">
            <w:pPr>
              <w:numPr>
                <w:ilvl w:val="0"/>
                <w:numId w:val="2"/>
              </w:numPr>
              <w:ind w:left="322" w:hanging="322"/>
              <w:rPr>
                <w:rFonts w:ascii="Calibri" w:hAnsi="Calibri" w:cs="Arial"/>
                <w:b/>
              </w:rPr>
            </w:pPr>
            <w:r w:rsidRPr="009A0E18">
              <w:rPr>
                <w:rFonts w:ascii="Calibri" w:hAnsi="Calibri" w:cs="Arial"/>
                <w:b/>
              </w:rPr>
              <w:t xml:space="preserve">ACTION PLAN </w:t>
            </w:r>
          </w:p>
          <w:p w14:paraId="3BB42FEE" w14:textId="77777777" w:rsidR="009A0E18" w:rsidRPr="009A0E18" w:rsidRDefault="009A0E18" w:rsidP="009A0E18">
            <w:pPr>
              <w:rPr>
                <w:rFonts w:asciiTheme="minorHAnsi" w:hAnsiTheme="minorHAnsi" w:cstheme="minorHAnsi"/>
              </w:rPr>
            </w:pPr>
            <w:r w:rsidRPr="009A0E18">
              <w:rPr>
                <w:rFonts w:asciiTheme="minorHAnsi" w:hAnsiTheme="minorHAnsi" w:cstheme="minorHAnsi"/>
              </w:rPr>
              <w:t>All Course Directors are asked to document here:</w:t>
            </w:r>
          </w:p>
          <w:p w14:paraId="0A9F8A57" w14:textId="7EE74114" w:rsidR="009A0E18" w:rsidRPr="00A605A6" w:rsidRDefault="009A0E18" w:rsidP="009A0E18">
            <w:pPr>
              <w:pStyle w:val="ListParagraph"/>
              <w:numPr>
                <w:ilvl w:val="0"/>
                <w:numId w:val="20"/>
              </w:numPr>
              <w:ind w:left="459"/>
              <w:contextualSpacing w:val="0"/>
              <w:rPr>
                <w:rFonts w:asciiTheme="minorHAnsi" w:hAnsiTheme="minorHAnsi" w:cstheme="minorHAnsi"/>
              </w:rPr>
            </w:pPr>
            <w:r w:rsidRPr="00A605A6">
              <w:rPr>
                <w:rFonts w:asciiTheme="minorHAnsi" w:hAnsiTheme="minorHAnsi" w:cstheme="minorHAnsi"/>
              </w:rPr>
              <w:t>any actions to be taken in response to</w:t>
            </w:r>
            <w:r w:rsidR="000353B0" w:rsidRPr="00A605A6">
              <w:rPr>
                <w:rFonts w:asciiTheme="minorHAnsi" w:hAnsiTheme="minorHAnsi" w:cstheme="minorHAnsi"/>
              </w:rPr>
              <w:t xml:space="preserve"> </w:t>
            </w:r>
            <w:r w:rsidRPr="00A605A6">
              <w:rPr>
                <w:rFonts w:asciiTheme="minorHAnsi" w:hAnsiTheme="minorHAnsi" w:cstheme="minorHAnsi"/>
              </w:rPr>
              <w:t>satisfaction surveys (Appendix 2), including responding to low scores/recurring themes from open comments</w:t>
            </w:r>
          </w:p>
          <w:p w14:paraId="258AED05" w14:textId="77777777" w:rsidR="009A0E18" w:rsidRPr="009A0E18" w:rsidRDefault="009A0E18" w:rsidP="009A0E18">
            <w:pPr>
              <w:pStyle w:val="ListParagraph"/>
              <w:numPr>
                <w:ilvl w:val="0"/>
                <w:numId w:val="20"/>
              </w:numPr>
              <w:ind w:left="459"/>
              <w:contextualSpacing w:val="0"/>
              <w:rPr>
                <w:rFonts w:asciiTheme="minorHAnsi" w:hAnsiTheme="minorHAnsi" w:cstheme="minorHAnsi"/>
              </w:rPr>
            </w:pPr>
            <w:r w:rsidRPr="009A0E18">
              <w:rPr>
                <w:rFonts w:asciiTheme="minorHAnsi" w:hAnsiTheme="minorHAnsi" w:cstheme="minorHAnsi"/>
              </w:rPr>
              <w:t>Roll over outstanding actions from last year’s AQIR.</w:t>
            </w:r>
          </w:p>
          <w:p w14:paraId="5DB3A23F" w14:textId="695959BC" w:rsidR="009A0E18" w:rsidRPr="009A0E18" w:rsidRDefault="009A0E18" w:rsidP="009A0E18">
            <w:pPr>
              <w:pStyle w:val="ListParagraph"/>
              <w:numPr>
                <w:ilvl w:val="0"/>
                <w:numId w:val="20"/>
              </w:numPr>
              <w:ind w:left="459"/>
              <w:contextualSpacing w:val="0"/>
              <w:rPr>
                <w:rFonts w:asciiTheme="minorHAnsi" w:hAnsiTheme="minorHAnsi" w:cstheme="minorHAnsi"/>
              </w:rPr>
            </w:pPr>
            <w:r w:rsidRPr="009A0E18">
              <w:rPr>
                <w:rFonts w:asciiTheme="minorHAnsi" w:hAnsiTheme="minorHAnsi" w:cstheme="minorHAnsi"/>
              </w:rPr>
              <w:t xml:space="preserve">Identify new actions resulting from section 3. Course Review. Add a new row for each action.  </w:t>
            </w:r>
          </w:p>
          <w:p w14:paraId="3B7E032B" w14:textId="4111C18D" w:rsidR="00832FF8" w:rsidRPr="009A0E18" w:rsidRDefault="009A0E18" w:rsidP="009A0E18">
            <w:pPr>
              <w:pStyle w:val="ListParagraph"/>
              <w:numPr>
                <w:ilvl w:val="0"/>
                <w:numId w:val="20"/>
              </w:numPr>
              <w:ind w:left="459"/>
              <w:contextualSpacing w:val="0"/>
            </w:pPr>
            <w:r w:rsidRPr="009A0E18">
              <w:rPr>
                <w:rFonts w:asciiTheme="minorHAnsi" w:hAnsiTheme="minorHAnsi" w:cstheme="minorHAnsi"/>
              </w:rPr>
              <w:t>Ensure that for each action you clearly identify where the issue was raised and what evidence there is to support this action.</w:t>
            </w:r>
          </w:p>
        </w:tc>
      </w:tr>
      <w:tr w:rsidR="00832FF8" w:rsidRPr="00832FF8" w14:paraId="6281F35A" w14:textId="77777777" w:rsidTr="00832FF8">
        <w:trPr>
          <w:trHeight w:val="262"/>
          <w:jc w:val="center"/>
        </w:trPr>
        <w:tc>
          <w:tcPr>
            <w:tcW w:w="522" w:type="pct"/>
            <w:tcBorders>
              <w:bottom w:val="single" w:sz="4" w:space="0" w:color="auto"/>
            </w:tcBorders>
            <w:shd w:val="clear" w:color="auto" w:fill="FFC000"/>
          </w:tcPr>
          <w:p w14:paraId="4622C04D" w14:textId="77777777" w:rsidR="00832FF8" w:rsidRPr="00832FF8" w:rsidRDefault="00832FF8" w:rsidP="00920E7D">
            <w:pPr>
              <w:widowControl w:val="0"/>
              <w:spacing w:after="19"/>
              <w:rPr>
                <w:rFonts w:asciiTheme="minorHAnsi" w:hAnsiTheme="minorHAnsi" w:cstheme="minorHAnsi"/>
                <w:b/>
              </w:rPr>
            </w:pPr>
            <w:r w:rsidRPr="00832FF8">
              <w:rPr>
                <w:rFonts w:asciiTheme="minorHAnsi" w:hAnsiTheme="minorHAnsi" w:cstheme="minorHAnsi"/>
                <w:b/>
              </w:rPr>
              <w:t>Date action raised</w:t>
            </w:r>
          </w:p>
        </w:tc>
        <w:tc>
          <w:tcPr>
            <w:tcW w:w="1164" w:type="pct"/>
            <w:tcBorders>
              <w:bottom w:val="single" w:sz="4" w:space="0" w:color="auto"/>
            </w:tcBorders>
            <w:shd w:val="clear" w:color="auto" w:fill="FFC000"/>
          </w:tcPr>
          <w:p w14:paraId="3E383199" w14:textId="77777777" w:rsidR="00832FF8" w:rsidRPr="00832FF8" w:rsidRDefault="00832FF8" w:rsidP="00920E7D">
            <w:pPr>
              <w:widowControl w:val="0"/>
              <w:spacing w:after="19"/>
              <w:rPr>
                <w:rFonts w:asciiTheme="minorHAnsi" w:hAnsiTheme="minorHAnsi" w:cstheme="minorHAnsi"/>
                <w:b/>
              </w:rPr>
            </w:pPr>
            <w:r w:rsidRPr="00832FF8">
              <w:rPr>
                <w:rFonts w:asciiTheme="minorHAnsi" w:hAnsiTheme="minorHAnsi" w:cstheme="minorHAnsi"/>
                <w:b/>
              </w:rPr>
              <w:t>Where issue raised/evidence (e.g. low scoring question for student survey, external examiner report)</w:t>
            </w:r>
          </w:p>
        </w:tc>
        <w:tc>
          <w:tcPr>
            <w:tcW w:w="1153" w:type="pct"/>
            <w:tcBorders>
              <w:bottom w:val="single" w:sz="4" w:space="0" w:color="auto"/>
            </w:tcBorders>
            <w:shd w:val="clear" w:color="auto" w:fill="FFC000"/>
          </w:tcPr>
          <w:p w14:paraId="0CD39C71" w14:textId="77777777" w:rsidR="00832FF8" w:rsidRPr="00832FF8" w:rsidRDefault="00832FF8" w:rsidP="00920E7D">
            <w:pPr>
              <w:widowControl w:val="0"/>
              <w:spacing w:after="19"/>
              <w:rPr>
                <w:rFonts w:asciiTheme="minorHAnsi" w:hAnsiTheme="minorHAnsi" w:cstheme="minorHAnsi"/>
                <w:b/>
              </w:rPr>
            </w:pPr>
            <w:r w:rsidRPr="00832FF8">
              <w:rPr>
                <w:rFonts w:asciiTheme="minorHAnsi" w:hAnsiTheme="minorHAnsi" w:cstheme="minorHAnsi"/>
                <w:b/>
              </w:rPr>
              <w:t>Action</w:t>
            </w:r>
          </w:p>
        </w:tc>
        <w:tc>
          <w:tcPr>
            <w:tcW w:w="1140" w:type="pct"/>
            <w:tcBorders>
              <w:bottom w:val="single" w:sz="4" w:space="0" w:color="auto"/>
            </w:tcBorders>
            <w:shd w:val="clear" w:color="auto" w:fill="FFC000"/>
          </w:tcPr>
          <w:p w14:paraId="2D255712" w14:textId="77777777" w:rsidR="00832FF8" w:rsidRPr="00832FF8" w:rsidRDefault="00832FF8" w:rsidP="00920E7D">
            <w:pPr>
              <w:widowControl w:val="0"/>
              <w:spacing w:after="19"/>
              <w:rPr>
                <w:rFonts w:asciiTheme="minorHAnsi" w:hAnsiTheme="minorHAnsi" w:cstheme="minorHAnsi"/>
                <w:b/>
              </w:rPr>
            </w:pPr>
            <w:r w:rsidRPr="00832FF8">
              <w:rPr>
                <w:rFonts w:asciiTheme="minorHAnsi" w:hAnsiTheme="minorHAnsi" w:cstheme="minorHAnsi"/>
                <w:b/>
              </w:rPr>
              <w:t>Progress to date</w:t>
            </w:r>
          </w:p>
        </w:tc>
        <w:tc>
          <w:tcPr>
            <w:tcW w:w="553" w:type="pct"/>
            <w:tcBorders>
              <w:bottom w:val="single" w:sz="4" w:space="0" w:color="auto"/>
            </w:tcBorders>
            <w:shd w:val="clear" w:color="auto" w:fill="FFC000"/>
          </w:tcPr>
          <w:p w14:paraId="0C8A13FA" w14:textId="77777777" w:rsidR="00832FF8" w:rsidRPr="00832FF8" w:rsidRDefault="00832FF8" w:rsidP="00920E7D">
            <w:pPr>
              <w:widowControl w:val="0"/>
              <w:spacing w:after="19"/>
              <w:rPr>
                <w:rFonts w:asciiTheme="minorHAnsi" w:hAnsiTheme="minorHAnsi" w:cstheme="minorHAnsi"/>
                <w:b/>
              </w:rPr>
            </w:pPr>
            <w:r w:rsidRPr="00832FF8">
              <w:rPr>
                <w:rFonts w:asciiTheme="minorHAnsi" w:hAnsiTheme="minorHAnsi" w:cstheme="minorHAnsi"/>
                <w:b/>
              </w:rPr>
              <w:t xml:space="preserve">Responsible Person </w:t>
            </w:r>
          </w:p>
        </w:tc>
        <w:tc>
          <w:tcPr>
            <w:tcW w:w="468" w:type="pct"/>
            <w:gridSpan w:val="2"/>
            <w:tcBorders>
              <w:bottom w:val="single" w:sz="4" w:space="0" w:color="auto"/>
            </w:tcBorders>
            <w:shd w:val="clear" w:color="auto" w:fill="FFC000"/>
          </w:tcPr>
          <w:p w14:paraId="282D0768" w14:textId="132DF2FB" w:rsidR="00832FF8" w:rsidRPr="00832FF8" w:rsidRDefault="00832FF8" w:rsidP="00920E7D">
            <w:pPr>
              <w:widowControl w:val="0"/>
              <w:spacing w:after="19"/>
              <w:rPr>
                <w:rFonts w:asciiTheme="minorHAnsi" w:hAnsiTheme="minorHAnsi" w:cstheme="minorHAnsi"/>
                <w:b/>
              </w:rPr>
            </w:pPr>
            <w:r>
              <w:rPr>
                <w:rFonts w:asciiTheme="minorHAnsi" w:hAnsiTheme="minorHAnsi" w:cstheme="minorHAnsi"/>
                <w:b/>
              </w:rPr>
              <w:t>Expected d</w:t>
            </w:r>
            <w:r w:rsidRPr="00832FF8">
              <w:rPr>
                <w:rFonts w:asciiTheme="minorHAnsi" w:hAnsiTheme="minorHAnsi" w:cstheme="minorHAnsi"/>
                <w:b/>
              </w:rPr>
              <w:t>ate of completion</w:t>
            </w:r>
          </w:p>
        </w:tc>
      </w:tr>
      <w:tr w:rsidR="00832FF8" w:rsidRPr="00CF5702" w14:paraId="3BE7C4AE" w14:textId="77777777" w:rsidTr="00832FF8">
        <w:trPr>
          <w:trHeight w:val="259"/>
          <w:jc w:val="center"/>
        </w:trPr>
        <w:tc>
          <w:tcPr>
            <w:tcW w:w="5000" w:type="pct"/>
            <w:gridSpan w:val="7"/>
            <w:shd w:val="clear" w:color="auto" w:fill="D9D9D9"/>
          </w:tcPr>
          <w:p w14:paraId="69C1690B" w14:textId="2224BC24" w:rsidR="00832FF8" w:rsidRPr="00CF5702" w:rsidRDefault="00832FF8" w:rsidP="00832FF8">
            <w:pPr>
              <w:widowControl w:val="0"/>
              <w:spacing w:after="19"/>
              <w:rPr>
                <w:rFonts w:cs="Arial"/>
                <w:b/>
              </w:rPr>
            </w:pPr>
            <w:r>
              <w:rPr>
                <w:rFonts w:ascii="Calibri" w:hAnsi="Calibri" w:cs="Arial"/>
                <w:b/>
              </w:rPr>
              <w:t xml:space="preserve">4.1 Satisfaction survey results and recurring themes from open comments </w:t>
            </w:r>
          </w:p>
        </w:tc>
      </w:tr>
      <w:tr w:rsidR="00832FF8" w:rsidRPr="00CF5702" w14:paraId="0DD4D149" w14:textId="77777777" w:rsidTr="00832FF8">
        <w:trPr>
          <w:trHeight w:val="228"/>
          <w:jc w:val="center"/>
        </w:trPr>
        <w:tc>
          <w:tcPr>
            <w:tcW w:w="522" w:type="pct"/>
            <w:tcBorders>
              <w:bottom w:val="single" w:sz="4" w:space="0" w:color="auto"/>
            </w:tcBorders>
          </w:tcPr>
          <w:p w14:paraId="45712073" w14:textId="77777777" w:rsidR="00832FF8" w:rsidRPr="008F5D1C" w:rsidRDefault="00832FF8" w:rsidP="00832FF8">
            <w:pPr>
              <w:widowControl w:val="0"/>
              <w:spacing w:after="19"/>
              <w:rPr>
                <w:rFonts w:cs="Arial"/>
              </w:rPr>
            </w:pPr>
          </w:p>
        </w:tc>
        <w:tc>
          <w:tcPr>
            <w:tcW w:w="1164" w:type="pct"/>
            <w:tcBorders>
              <w:bottom w:val="single" w:sz="4" w:space="0" w:color="auto"/>
            </w:tcBorders>
          </w:tcPr>
          <w:p w14:paraId="1FF6C26E" w14:textId="77777777" w:rsidR="00832FF8" w:rsidRPr="008F5D1C" w:rsidRDefault="00832FF8" w:rsidP="00832FF8">
            <w:pPr>
              <w:widowControl w:val="0"/>
              <w:spacing w:after="19"/>
              <w:rPr>
                <w:rFonts w:cs="Arial"/>
              </w:rPr>
            </w:pPr>
          </w:p>
        </w:tc>
        <w:tc>
          <w:tcPr>
            <w:tcW w:w="1153" w:type="pct"/>
            <w:tcBorders>
              <w:bottom w:val="single" w:sz="4" w:space="0" w:color="auto"/>
            </w:tcBorders>
          </w:tcPr>
          <w:p w14:paraId="588DC9F4" w14:textId="77777777" w:rsidR="00832FF8" w:rsidRPr="008F5D1C" w:rsidRDefault="00832FF8" w:rsidP="00832FF8">
            <w:pPr>
              <w:widowControl w:val="0"/>
              <w:spacing w:after="19"/>
              <w:rPr>
                <w:rFonts w:cs="Arial"/>
              </w:rPr>
            </w:pPr>
          </w:p>
        </w:tc>
        <w:tc>
          <w:tcPr>
            <w:tcW w:w="1140" w:type="pct"/>
            <w:tcBorders>
              <w:bottom w:val="single" w:sz="4" w:space="0" w:color="auto"/>
            </w:tcBorders>
          </w:tcPr>
          <w:p w14:paraId="5289873B" w14:textId="77777777" w:rsidR="00832FF8" w:rsidRPr="008F5D1C" w:rsidRDefault="00832FF8" w:rsidP="00832FF8">
            <w:pPr>
              <w:widowControl w:val="0"/>
              <w:spacing w:after="19"/>
              <w:rPr>
                <w:rFonts w:cs="Arial"/>
              </w:rPr>
            </w:pPr>
          </w:p>
        </w:tc>
        <w:tc>
          <w:tcPr>
            <w:tcW w:w="562" w:type="pct"/>
            <w:gridSpan w:val="2"/>
            <w:tcBorders>
              <w:bottom w:val="single" w:sz="4" w:space="0" w:color="auto"/>
            </w:tcBorders>
          </w:tcPr>
          <w:p w14:paraId="0115CA5D" w14:textId="77777777" w:rsidR="00832FF8" w:rsidRPr="008F5D1C" w:rsidRDefault="00832FF8" w:rsidP="00832FF8">
            <w:pPr>
              <w:widowControl w:val="0"/>
              <w:spacing w:after="19"/>
              <w:rPr>
                <w:rFonts w:cs="Arial"/>
              </w:rPr>
            </w:pPr>
          </w:p>
        </w:tc>
        <w:tc>
          <w:tcPr>
            <w:tcW w:w="459" w:type="pct"/>
            <w:tcBorders>
              <w:bottom w:val="single" w:sz="4" w:space="0" w:color="auto"/>
            </w:tcBorders>
          </w:tcPr>
          <w:p w14:paraId="3C0102CA" w14:textId="77777777" w:rsidR="00832FF8" w:rsidRPr="008F5D1C" w:rsidRDefault="00832FF8" w:rsidP="00832FF8">
            <w:pPr>
              <w:widowControl w:val="0"/>
              <w:spacing w:after="19"/>
              <w:rPr>
                <w:rFonts w:cs="Arial"/>
              </w:rPr>
            </w:pPr>
          </w:p>
        </w:tc>
      </w:tr>
      <w:tr w:rsidR="00832FF8" w:rsidRPr="00CF5702" w14:paraId="63D7D3DD" w14:textId="77777777" w:rsidTr="00832FF8">
        <w:trPr>
          <w:trHeight w:val="259"/>
          <w:jc w:val="center"/>
        </w:trPr>
        <w:tc>
          <w:tcPr>
            <w:tcW w:w="522" w:type="pct"/>
            <w:tcBorders>
              <w:bottom w:val="single" w:sz="4" w:space="0" w:color="auto"/>
            </w:tcBorders>
          </w:tcPr>
          <w:p w14:paraId="386D8A8D" w14:textId="77777777" w:rsidR="00832FF8" w:rsidRPr="00CF5702" w:rsidRDefault="00832FF8" w:rsidP="00832FF8">
            <w:pPr>
              <w:widowControl w:val="0"/>
              <w:spacing w:after="19"/>
              <w:rPr>
                <w:rFonts w:cs="Arial"/>
              </w:rPr>
            </w:pPr>
          </w:p>
        </w:tc>
        <w:tc>
          <w:tcPr>
            <w:tcW w:w="1164" w:type="pct"/>
            <w:tcBorders>
              <w:bottom w:val="single" w:sz="4" w:space="0" w:color="auto"/>
            </w:tcBorders>
          </w:tcPr>
          <w:p w14:paraId="5D69236E" w14:textId="77777777" w:rsidR="00832FF8" w:rsidRPr="00CF5702" w:rsidRDefault="00832FF8" w:rsidP="00832FF8">
            <w:pPr>
              <w:widowControl w:val="0"/>
              <w:spacing w:after="19"/>
              <w:rPr>
                <w:rFonts w:cs="Arial"/>
              </w:rPr>
            </w:pPr>
          </w:p>
        </w:tc>
        <w:tc>
          <w:tcPr>
            <w:tcW w:w="1153" w:type="pct"/>
            <w:tcBorders>
              <w:bottom w:val="single" w:sz="4" w:space="0" w:color="auto"/>
            </w:tcBorders>
          </w:tcPr>
          <w:p w14:paraId="2581157E" w14:textId="77777777" w:rsidR="00832FF8" w:rsidRPr="00CF5702" w:rsidRDefault="00832FF8" w:rsidP="00832FF8">
            <w:pPr>
              <w:widowControl w:val="0"/>
              <w:spacing w:after="19"/>
              <w:rPr>
                <w:rFonts w:cs="Arial"/>
              </w:rPr>
            </w:pPr>
          </w:p>
        </w:tc>
        <w:tc>
          <w:tcPr>
            <w:tcW w:w="1140" w:type="pct"/>
            <w:tcBorders>
              <w:bottom w:val="single" w:sz="4" w:space="0" w:color="auto"/>
            </w:tcBorders>
          </w:tcPr>
          <w:p w14:paraId="64225724" w14:textId="77777777" w:rsidR="00832FF8" w:rsidRPr="00CF5702" w:rsidRDefault="00832FF8" w:rsidP="00832FF8">
            <w:pPr>
              <w:widowControl w:val="0"/>
              <w:spacing w:after="19"/>
              <w:rPr>
                <w:rFonts w:cs="Arial"/>
              </w:rPr>
            </w:pPr>
          </w:p>
        </w:tc>
        <w:tc>
          <w:tcPr>
            <w:tcW w:w="562" w:type="pct"/>
            <w:gridSpan w:val="2"/>
            <w:tcBorders>
              <w:bottom w:val="single" w:sz="4" w:space="0" w:color="auto"/>
            </w:tcBorders>
          </w:tcPr>
          <w:p w14:paraId="1475EE27" w14:textId="77777777" w:rsidR="00832FF8" w:rsidRPr="00CF5702" w:rsidRDefault="00832FF8" w:rsidP="00832FF8">
            <w:pPr>
              <w:widowControl w:val="0"/>
              <w:spacing w:after="19"/>
              <w:rPr>
                <w:rFonts w:cs="Arial"/>
              </w:rPr>
            </w:pPr>
          </w:p>
        </w:tc>
        <w:tc>
          <w:tcPr>
            <w:tcW w:w="459" w:type="pct"/>
            <w:tcBorders>
              <w:bottom w:val="single" w:sz="4" w:space="0" w:color="auto"/>
            </w:tcBorders>
          </w:tcPr>
          <w:p w14:paraId="0B3DFB21" w14:textId="77777777" w:rsidR="00832FF8" w:rsidRPr="00CF5702" w:rsidRDefault="00832FF8" w:rsidP="00832FF8">
            <w:pPr>
              <w:widowControl w:val="0"/>
              <w:spacing w:after="19"/>
              <w:rPr>
                <w:rFonts w:cs="Arial"/>
              </w:rPr>
            </w:pPr>
          </w:p>
        </w:tc>
      </w:tr>
      <w:tr w:rsidR="00832FF8" w:rsidRPr="00CF5702" w14:paraId="77BBEA2E" w14:textId="77777777" w:rsidTr="00832FF8">
        <w:trPr>
          <w:trHeight w:val="259"/>
          <w:jc w:val="center"/>
        </w:trPr>
        <w:tc>
          <w:tcPr>
            <w:tcW w:w="5000" w:type="pct"/>
            <w:gridSpan w:val="7"/>
            <w:shd w:val="clear" w:color="auto" w:fill="D9D9D9"/>
          </w:tcPr>
          <w:p w14:paraId="69E7ABEF" w14:textId="6CC55B66" w:rsidR="00832FF8" w:rsidRPr="00CF5702" w:rsidRDefault="00832FF8" w:rsidP="006611D5">
            <w:pPr>
              <w:widowControl w:val="0"/>
              <w:spacing w:after="19"/>
              <w:rPr>
                <w:rFonts w:cs="Arial"/>
                <w:b/>
              </w:rPr>
            </w:pPr>
            <w:r>
              <w:rPr>
                <w:rFonts w:ascii="Calibri" w:hAnsi="Calibri" w:cs="Arial"/>
                <w:b/>
              </w:rPr>
              <w:t>4.2 Course Statistics (Application, Offer, Progression</w:t>
            </w:r>
            <w:r w:rsidR="00333B49">
              <w:rPr>
                <w:rFonts w:ascii="Calibri" w:hAnsi="Calibri" w:cs="Arial"/>
                <w:b/>
              </w:rPr>
              <w:t xml:space="preserve"> and</w:t>
            </w:r>
            <w:r>
              <w:rPr>
                <w:rFonts w:ascii="Calibri" w:hAnsi="Calibri" w:cs="Arial"/>
                <w:b/>
              </w:rPr>
              <w:t xml:space="preserve"> Achievement</w:t>
            </w:r>
            <w:r w:rsidR="00053627">
              <w:rPr>
                <w:rFonts w:ascii="Calibri" w:hAnsi="Calibri" w:cs="Arial"/>
                <w:b/>
              </w:rPr>
              <w:t>, Contextual data</w:t>
            </w:r>
            <w:r w:rsidRPr="002A7622">
              <w:rPr>
                <w:rFonts w:ascii="Calibri" w:hAnsi="Calibri" w:cs="Arial"/>
                <w:b/>
              </w:rPr>
              <w:t>)</w:t>
            </w:r>
            <w:r>
              <w:rPr>
                <w:rFonts w:ascii="Calibri" w:hAnsi="Calibri" w:cs="Arial"/>
                <w:b/>
              </w:rPr>
              <w:t xml:space="preserve"> Graduate Outcome Survey data will be available for 2019-20 AQIRs</w:t>
            </w:r>
          </w:p>
        </w:tc>
      </w:tr>
      <w:tr w:rsidR="00832FF8" w:rsidRPr="00CF5702" w14:paraId="75C72E58" w14:textId="77777777" w:rsidTr="00832FF8">
        <w:trPr>
          <w:trHeight w:val="260"/>
          <w:jc w:val="center"/>
        </w:trPr>
        <w:tc>
          <w:tcPr>
            <w:tcW w:w="522" w:type="pct"/>
            <w:tcBorders>
              <w:bottom w:val="single" w:sz="4" w:space="0" w:color="auto"/>
            </w:tcBorders>
          </w:tcPr>
          <w:p w14:paraId="7F13D84C" w14:textId="77777777" w:rsidR="00832FF8" w:rsidRPr="00CF5702" w:rsidRDefault="00832FF8" w:rsidP="00832FF8">
            <w:pPr>
              <w:widowControl w:val="0"/>
              <w:spacing w:after="19"/>
              <w:rPr>
                <w:rFonts w:cs="Arial"/>
              </w:rPr>
            </w:pPr>
          </w:p>
        </w:tc>
        <w:tc>
          <w:tcPr>
            <w:tcW w:w="1164" w:type="pct"/>
            <w:tcBorders>
              <w:bottom w:val="single" w:sz="4" w:space="0" w:color="auto"/>
            </w:tcBorders>
          </w:tcPr>
          <w:p w14:paraId="375DE9E6" w14:textId="77777777" w:rsidR="00832FF8" w:rsidRPr="00CF5702" w:rsidRDefault="00832FF8" w:rsidP="00832FF8">
            <w:pPr>
              <w:widowControl w:val="0"/>
              <w:spacing w:after="19"/>
              <w:rPr>
                <w:rFonts w:cs="Arial"/>
              </w:rPr>
            </w:pPr>
          </w:p>
        </w:tc>
        <w:tc>
          <w:tcPr>
            <w:tcW w:w="1153" w:type="pct"/>
            <w:tcBorders>
              <w:bottom w:val="single" w:sz="4" w:space="0" w:color="auto"/>
            </w:tcBorders>
          </w:tcPr>
          <w:p w14:paraId="28E2F3FF" w14:textId="77777777" w:rsidR="00832FF8" w:rsidRPr="00CF5702" w:rsidRDefault="00832FF8" w:rsidP="00832FF8">
            <w:pPr>
              <w:widowControl w:val="0"/>
              <w:spacing w:after="19"/>
              <w:rPr>
                <w:rFonts w:cs="Arial"/>
              </w:rPr>
            </w:pPr>
          </w:p>
        </w:tc>
        <w:tc>
          <w:tcPr>
            <w:tcW w:w="1140" w:type="pct"/>
            <w:tcBorders>
              <w:bottom w:val="single" w:sz="4" w:space="0" w:color="auto"/>
            </w:tcBorders>
          </w:tcPr>
          <w:p w14:paraId="25B75681" w14:textId="77777777" w:rsidR="00832FF8" w:rsidRPr="00CF5702" w:rsidRDefault="00832FF8" w:rsidP="00832FF8">
            <w:pPr>
              <w:widowControl w:val="0"/>
              <w:spacing w:after="19"/>
              <w:rPr>
                <w:rFonts w:cs="Arial"/>
              </w:rPr>
            </w:pPr>
          </w:p>
        </w:tc>
        <w:tc>
          <w:tcPr>
            <w:tcW w:w="562" w:type="pct"/>
            <w:gridSpan w:val="2"/>
            <w:tcBorders>
              <w:bottom w:val="single" w:sz="4" w:space="0" w:color="auto"/>
            </w:tcBorders>
          </w:tcPr>
          <w:p w14:paraId="057E56AD" w14:textId="77777777" w:rsidR="00832FF8" w:rsidRPr="00CF5702" w:rsidRDefault="00832FF8" w:rsidP="00832FF8">
            <w:pPr>
              <w:widowControl w:val="0"/>
              <w:spacing w:after="19"/>
              <w:rPr>
                <w:rFonts w:cs="Arial"/>
              </w:rPr>
            </w:pPr>
          </w:p>
        </w:tc>
        <w:tc>
          <w:tcPr>
            <w:tcW w:w="459" w:type="pct"/>
            <w:tcBorders>
              <w:bottom w:val="single" w:sz="4" w:space="0" w:color="auto"/>
            </w:tcBorders>
          </w:tcPr>
          <w:p w14:paraId="5ACFED15" w14:textId="77777777" w:rsidR="00832FF8" w:rsidRPr="00CF5702" w:rsidRDefault="00832FF8" w:rsidP="00832FF8">
            <w:pPr>
              <w:widowControl w:val="0"/>
              <w:spacing w:after="19"/>
              <w:rPr>
                <w:rFonts w:cs="Arial"/>
              </w:rPr>
            </w:pPr>
          </w:p>
        </w:tc>
      </w:tr>
      <w:tr w:rsidR="00832FF8" w:rsidRPr="00CF5702" w14:paraId="1D20D1FB" w14:textId="77777777" w:rsidTr="00832FF8">
        <w:trPr>
          <w:trHeight w:val="229"/>
          <w:jc w:val="center"/>
        </w:trPr>
        <w:tc>
          <w:tcPr>
            <w:tcW w:w="522" w:type="pct"/>
            <w:tcBorders>
              <w:bottom w:val="single" w:sz="4" w:space="0" w:color="auto"/>
            </w:tcBorders>
          </w:tcPr>
          <w:p w14:paraId="7549DF80" w14:textId="77777777" w:rsidR="00832FF8" w:rsidRPr="00CF5702" w:rsidRDefault="00832FF8" w:rsidP="00832FF8">
            <w:pPr>
              <w:widowControl w:val="0"/>
              <w:rPr>
                <w:rFonts w:cs="Arial"/>
              </w:rPr>
            </w:pPr>
          </w:p>
        </w:tc>
        <w:tc>
          <w:tcPr>
            <w:tcW w:w="1164" w:type="pct"/>
            <w:tcBorders>
              <w:bottom w:val="single" w:sz="4" w:space="0" w:color="auto"/>
            </w:tcBorders>
          </w:tcPr>
          <w:p w14:paraId="2E102351" w14:textId="77777777" w:rsidR="00832FF8" w:rsidRPr="00CF5702" w:rsidRDefault="00832FF8" w:rsidP="00832FF8">
            <w:pPr>
              <w:widowControl w:val="0"/>
              <w:rPr>
                <w:rFonts w:cs="Arial"/>
              </w:rPr>
            </w:pPr>
          </w:p>
        </w:tc>
        <w:tc>
          <w:tcPr>
            <w:tcW w:w="1153" w:type="pct"/>
            <w:tcBorders>
              <w:bottom w:val="single" w:sz="4" w:space="0" w:color="auto"/>
            </w:tcBorders>
          </w:tcPr>
          <w:p w14:paraId="3C27B0F8" w14:textId="77777777" w:rsidR="00832FF8" w:rsidRPr="00CF5702" w:rsidRDefault="00832FF8" w:rsidP="00832FF8">
            <w:pPr>
              <w:widowControl w:val="0"/>
              <w:rPr>
                <w:rFonts w:cs="Arial"/>
              </w:rPr>
            </w:pPr>
          </w:p>
        </w:tc>
        <w:tc>
          <w:tcPr>
            <w:tcW w:w="1140" w:type="pct"/>
            <w:tcBorders>
              <w:bottom w:val="single" w:sz="4" w:space="0" w:color="auto"/>
            </w:tcBorders>
          </w:tcPr>
          <w:p w14:paraId="59BCEC10" w14:textId="77777777" w:rsidR="00832FF8" w:rsidRPr="00CF5702" w:rsidRDefault="00832FF8" w:rsidP="00832FF8">
            <w:pPr>
              <w:widowControl w:val="0"/>
              <w:rPr>
                <w:rFonts w:cs="Arial"/>
              </w:rPr>
            </w:pPr>
          </w:p>
        </w:tc>
        <w:tc>
          <w:tcPr>
            <w:tcW w:w="562" w:type="pct"/>
            <w:gridSpan w:val="2"/>
            <w:tcBorders>
              <w:bottom w:val="single" w:sz="4" w:space="0" w:color="auto"/>
            </w:tcBorders>
          </w:tcPr>
          <w:p w14:paraId="3FB91713" w14:textId="77777777" w:rsidR="00832FF8" w:rsidRPr="00CF5702" w:rsidRDefault="00832FF8" w:rsidP="00832FF8">
            <w:pPr>
              <w:widowControl w:val="0"/>
              <w:rPr>
                <w:rFonts w:cs="Arial"/>
              </w:rPr>
            </w:pPr>
          </w:p>
        </w:tc>
        <w:tc>
          <w:tcPr>
            <w:tcW w:w="459" w:type="pct"/>
            <w:tcBorders>
              <w:bottom w:val="single" w:sz="4" w:space="0" w:color="auto"/>
            </w:tcBorders>
          </w:tcPr>
          <w:p w14:paraId="3AB71802" w14:textId="77777777" w:rsidR="00832FF8" w:rsidRPr="00CF5702" w:rsidRDefault="00832FF8" w:rsidP="00832FF8">
            <w:pPr>
              <w:widowControl w:val="0"/>
              <w:rPr>
                <w:rFonts w:cs="Arial"/>
              </w:rPr>
            </w:pPr>
          </w:p>
        </w:tc>
      </w:tr>
      <w:tr w:rsidR="00832FF8" w:rsidRPr="00CF5702" w14:paraId="33891A19" w14:textId="77777777" w:rsidTr="00832FF8">
        <w:trPr>
          <w:trHeight w:val="259"/>
          <w:jc w:val="center"/>
        </w:trPr>
        <w:tc>
          <w:tcPr>
            <w:tcW w:w="5000" w:type="pct"/>
            <w:gridSpan w:val="7"/>
            <w:shd w:val="clear" w:color="auto" w:fill="D9D9D9"/>
          </w:tcPr>
          <w:p w14:paraId="5774B679" w14:textId="002FB58A" w:rsidR="00832FF8" w:rsidRPr="00CF5702" w:rsidRDefault="00832FF8" w:rsidP="006611D5">
            <w:pPr>
              <w:widowControl w:val="0"/>
              <w:spacing w:after="19"/>
              <w:rPr>
                <w:rFonts w:cs="Arial"/>
                <w:b/>
              </w:rPr>
            </w:pPr>
            <w:r>
              <w:rPr>
                <w:rFonts w:ascii="Calibri" w:hAnsi="Calibri" w:cs="Arial"/>
                <w:b/>
              </w:rPr>
              <w:t>4.</w:t>
            </w:r>
            <w:r w:rsidR="00D50945">
              <w:rPr>
                <w:rFonts w:ascii="Calibri" w:hAnsi="Calibri" w:cs="Arial"/>
                <w:b/>
              </w:rPr>
              <w:t>4</w:t>
            </w:r>
            <w:r w:rsidRPr="00C611FD">
              <w:rPr>
                <w:rFonts w:ascii="Calibri" w:hAnsi="Calibri" w:cs="Arial"/>
                <w:b/>
              </w:rPr>
              <w:t xml:space="preserve"> Periodic Review/Validation Report(s</w:t>
            </w:r>
            <w:r w:rsidRPr="0033097E">
              <w:rPr>
                <w:rFonts w:ascii="Calibri" w:hAnsi="Calibri" w:cs="Arial"/>
                <w:b/>
              </w:rPr>
              <w:t>)  (if relevant)</w:t>
            </w:r>
          </w:p>
        </w:tc>
      </w:tr>
      <w:tr w:rsidR="00832FF8" w:rsidRPr="00CF5702" w14:paraId="2163F2D6" w14:textId="77777777" w:rsidTr="00832FF8">
        <w:trPr>
          <w:trHeight w:val="259"/>
          <w:jc w:val="center"/>
        </w:trPr>
        <w:tc>
          <w:tcPr>
            <w:tcW w:w="522" w:type="pct"/>
            <w:tcBorders>
              <w:bottom w:val="single" w:sz="4" w:space="0" w:color="auto"/>
            </w:tcBorders>
          </w:tcPr>
          <w:p w14:paraId="2DBAF844" w14:textId="77777777" w:rsidR="00832FF8" w:rsidRPr="00CF5702" w:rsidRDefault="00832FF8" w:rsidP="00832FF8">
            <w:pPr>
              <w:widowControl w:val="0"/>
              <w:spacing w:after="19"/>
              <w:rPr>
                <w:rFonts w:cs="Arial"/>
              </w:rPr>
            </w:pPr>
          </w:p>
        </w:tc>
        <w:tc>
          <w:tcPr>
            <w:tcW w:w="1164" w:type="pct"/>
            <w:tcBorders>
              <w:bottom w:val="single" w:sz="4" w:space="0" w:color="auto"/>
            </w:tcBorders>
          </w:tcPr>
          <w:p w14:paraId="78D3119B" w14:textId="77777777" w:rsidR="00832FF8" w:rsidRPr="00CF5702" w:rsidRDefault="00832FF8" w:rsidP="00832FF8">
            <w:pPr>
              <w:widowControl w:val="0"/>
              <w:spacing w:after="19"/>
              <w:rPr>
                <w:rFonts w:cs="Arial"/>
              </w:rPr>
            </w:pPr>
          </w:p>
        </w:tc>
        <w:tc>
          <w:tcPr>
            <w:tcW w:w="1153" w:type="pct"/>
            <w:tcBorders>
              <w:bottom w:val="single" w:sz="4" w:space="0" w:color="auto"/>
            </w:tcBorders>
          </w:tcPr>
          <w:p w14:paraId="54575D65" w14:textId="77777777" w:rsidR="00832FF8" w:rsidRPr="00CF5702" w:rsidRDefault="00832FF8" w:rsidP="00832FF8">
            <w:pPr>
              <w:widowControl w:val="0"/>
              <w:spacing w:after="19"/>
              <w:rPr>
                <w:rFonts w:cs="Arial"/>
              </w:rPr>
            </w:pPr>
          </w:p>
        </w:tc>
        <w:tc>
          <w:tcPr>
            <w:tcW w:w="1140" w:type="pct"/>
            <w:tcBorders>
              <w:bottom w:val="single" w:sz="4" w:space="0" w:color="auto"/>
            </w:tcBorders>
          </w:tcPr>
          <w:p w14:paraId="36A6CFB9" w14:textId="77777777" w:rsidR="00832FF8" w:rsidRPr="00CF5702" w:rsidRDefault="00832FF8" w:rsidP="00832FF8">
            <w:pPr>
              <w:widowControl w:val="0"/>
              <w:spacing w:after="19"/>
              <w:rPr>
                <w:rFonts w:cs="Arial"/>
              </w:rPr>
            </w:pPr>
          </w:p>
        </w:tc>
        <w:tc>
          <w:tcPr>
            <w:tcW w:w="562" w:type="pct"/>
            <w:gridSpan w:val="2"/>
            <w:tcBorders>
              <w:bottom w:val="single" w:sz="4" w:space="0" w:color="auto"/>
            </w:tcBorders>
          </w:tcPr>
          <w:p w14:paraId="387BB27E" w14:textId="77777777" w:rsidR="00832FF8" w:rsidRPr="00CF5702" w:rsidRDefault="00832FF8" w:rsidP="00832FF8">
            <w:pPr>
              <w:widowControl w:val="0"/>
              <w:spacing w:after="19"/>
              <w:rPr>
                <w:rFonts w:cs="Arial"/>
              </w:rPr>
            </w:pPr>
          </w:p>
        </w:tc>
        <w:tc>
          <w:tcPr>
            <w:tcW w:w="459" w:type="pct"/>
            <w:tcBorders>
              <w:bottom w:val="single" w:sz="4" w:space="0" w:color="auto"/>
            </w:tcBorders>
          </w:tcPr>
          <w:p w14:paraId="7C7B4DC8" w14:textId="77777777" w:rsidR="00832FF8" w:rsidRPr="00CF5702" w:rsidRDefault="00832FF8" w:rsidP="00832FF8">
            <w:pPr>
              <w:widowControl w:val="0"/>
              <w:spacing w:after="19"/>
              <w:rPr>
                <w:rFonts w:cs="Arial"/>
              </w:rPr>
            </w:pPr>
          </w:p>
        </w:tc>
      </w:tr>
      <w:tr w:rsidR="00832FF8" w:rsidRPr="00CF5702" w14:paraId="6891B073" w14:textId="77777777" w:rsidTr="00832FF8">
        <w:trPr>
          <w:trHeight w:val="259"/>
          <w:jc w:val="center"/>
        </w:trPr>
        <w:tc>
          <w:tcPr>
            <w:tcW w:w="522" w:type="pct"/>
            <w:tcBorders>
              <w:bottom w:val="single" w:sz="4" w:space="0" w:color="auto"/>
            </w:tcBorders>
          </w:tcPr>
          <w:p w14:paraId="1267B4EA" w14:textId="77777777" w:rsidR="00832FF8" w:rsidRPr="00CF5702" w:rsidRDefault="00832FF8" w:rsidP="00832FF8">
            <w:pPr>
              <w:widowControl w:val="0"/>
              <w:spacing w:after="19"/>
              <w:rPr>
                <w:rFonts w:cs="Arial"/>
              </w:rPr>
            </w:pPr>
          </w:p>
        </w:tc>
        <w:tc>
          <w:tcPr>
            <w:tcW w:w="1164" w:type="pct"/>
            <w:tcBorders>
              <w:bottom w:val="single" w:sz="4" w:space="0" w:color="auto"/>
            </w:tcBorders>
          </w:tcPr>
          <w:p w14:paraId="2F943F30" w14:textId="77777777" w:rsidR="00832FF8" w:rsidRPr="00CF5702" w:rsidRDefault="00832FF8" w:rsidP="00832FF8">
            <w:pPr>
              <w:widowControl w:val="0"/>
              <w:spacing w:after="19"/>
              <w:rPr>
                <w:rFonts w:cs="Arial"/>
              </w:rPr>
            </w:pPr>
          </w:p>
        </w:tc>
        <w:tc>
          <w:tcPr>
            <w:tcW w:w="1153" w:type="pct"/>
            <w:tcBorders>
              <w:bottom w:val="single" w:sz="4" w:space="0" w:color="auto"/>
            </w:tcBorders>
          </w:tcPr>
          <w:p w14:paraId="6548E788" w14:textId="77777777" w:rsidR="00832FF8" w:rsidRPr="00CF5702" w:rsidRDefault="00832FF8" w:rsidP="00832FF8">
            <w:pPr>
              <w:widowControl w:val="0"/>
              <w:spacing w:after="19"/>
              <w:rPr>
                <w:rFonts w:cs="Arial"/>
              </w:rPr>
            </w:pPr>
          </w:p>
        </w:tc>
        <w:tc>
          <w:tcPr>
            <w:tcW w:w="1140" w:type="pct"/>
            <w:tcBorders>
              <w:bottom w:val="single" w:sz="4" w:space="0" w:color="auto"/>
            </w:tcBorders>
          </w:tcPr>
          <w:p w14:paraId="38E7371B" w14:textId="77777777" w:rsidR="00832FF8" w:rsidRPr="00CF5702" w:rsidRDefault="00832FF8" w:rsidP="00832FF8">
            <w:pPr>
              <w:widowControl w:val="0"/>
              <w:spacing w:after="19"/>
              <w:rPr>
                <w:rFonts w:cs="Arial"/>
              </w:rPr>
            </w:pPr>
          </w:p>
        </w:tc>
        <w:tc>
          <w:tcPr>
            <w:tcW w:w="562" w:type="pct"/>
            <w:gridSpan w:val="2"/>
            <w:tcBorders>
              <w:bottom w:val="single" w:sz="4" w:space="0" w:color="auto"/>
            </w:tcBorders>
          </w:tcPr>
          <w:p w14:paraId="1939D377" w14:textId="77777777" w:rsidR="00832FF8" w:rsidRPr="00CF5702" w:rsidRDefault="00832FF8" w:rsidP="00832FF8">
            <w:pPr>
              <w:widowControl w:val="0"/>
              <w:spacing w:after="19"/>
              <w:rPr>
                <w:rFonts w:cs="Arial"/>
              </w:rPr>
            </w:pPr>
          </w:p>
        </w:tc>
        <w:tc>
          <w:tcPr>
            <w:tcW w:w="459" w:type="pct"/>
            <w:tcBorders>
              <w:bottom w:val="single" w:sz="4" w:space="0" w:color="auto"/>
            </w:tcBorders>
          </w:tcPr>
          <w:p w14:paraId="5A7228BD" w14:textId="77777777" w:rsidR="00832FF8" w:rsidRPr="00CF5702" w:rsidRDefault="00832FF8" w:rsidP="00832FF8">
            <w:pPr>
              <w:widowControl w:val="0"/>
              <w:spacing w:after="19"/>
              <w:rPr>
                <w:rFonts w:cs="Arial"/>
              </w:rPr>
            </w:pPr>
          </w:p>
        </w:tc>
      </w:tr>
    </w:tbl>
    <w:p w14:paraId="6B4A44F0" w14:textId="02E0A775" w:rsidR="00832FF8" w:rsidRDefault="00832FF8"/>
    <w:p w14:paraId="7F84E9AC" w14:textId="77777777" w:rsidR="00832FF8" w:rsidRDefault="00832FF8"/>
    <w:p w14:paraId="59EB52F5" w14:textId="33DA620A" w:rsidR="005F3268" w:rsidRDefault="005F3268"/>
    <w:p w14:paraId="0E9E44E3" w14:textId="77777777" w:rsidR="005F3268" w:rsidRDefault="005F3268">
      <w:pPr>
        <w:spacing w:after="160" w:line="259" w:lineRule="auto"/>
      </w:pPr>
    </w:p>
    <w:p w14:paraId="4A2B1C3A" w14:textId="77777777" w:rsidR="00B718F0" w:rsidRDefault="00B718F0">
      <w:pPr>
        <w:spacing w:after="160" w:line="259" w:lineRule="auto"/>
        <w:sectPr w:rsidR="00B718F0" w:rsidSect="005F3268">
          <w:pgSz w:w="16838" w:h="11906" w:orient="landscape"/>
          <w:pgMar w:top="568" w:right="1440" w:bottom="1440" w:left="1440" w:header="708" w:footer="708" w:gutter="0"/>
          <w:cols w:space="708"/>
          <w:docGrid w:linePitch="360"/>
        </w:sectPr>
      </w:pP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8"/>
      </w:tblGrid>
      <w:tr w:rsidR="00235030" w:rsidRPr="0033097E" w14:paraId="42B285FC" w14:textId="77777777" w:rsidTr="000810FE">
        <w:tc>
          <w:tcPr>
            <w:tcW w:w="9350" w:type="dxa"/>
            <w:gridSpan w:val="2"/>
            <w:tcBorders>
              <w:top w:val="single" w:sz="4" w:space="0" w:color="auto"/>
            </w:tcBorders>
            <w:shd w:val="clear" w:color="auto" w:fill="FFC000"/>
          </w:tcPr>
          <w:p w14:paraId="10847111" w14:textId="77777777" w:rsidR="00235030" w:rsidRPr="0033097E" w:rsidRDefault="00235030" w:rsidP="0097417F">
            <w:pPr>
              <w:pStyle w:val="Heading8"/>
              <w:keepNext w:val="0"/>
              <w:jc w:val="both"/>
              <w:rPr>
                <w:rFonts w:asciiTheme="minorHAnsi" w:hAnsiTheme="minorHAnsi" w:cs="Arial"/>
                <w:sz w:val="20"/>
              </w:rPr>
            </w:pPr>
            <w:r w:rsidRPr="0033097E">
              <w:rPr>
                <w:rFonts w:asciiTheme="minorHAnsi" w:hAnsiTheme="minorHAnsi" w:cs="Arial"/>
                <w:sz w:val="20"/>
              </w:rPr>
              <w:lastRenderedPageBreak/>
              <w:t>REPORT SUBMISSION</w:t>
            </w:r>
          </w:p>
          <w:p w14:paraId="43F254F8" w14:textId="77777777" w:rsidR="00235030" w:rsidRPr="0033097E" w:rsidRDefault="00235030" w:rsidP="0097417F">
            <w:pPr>
              <w:rPr>
                <w:rFonts w:asciiTheme="minorHAnsi" w:hAnsiTheme="minorHAnsi"/>
              </w:rPr>
            </w:pPr>
          </w:p>
        </w:tc>
      </w:tr>
      <w:tr w:rsidR="00235030" w:rsidRPr="0033097E" w14:paraId="06197600" w14:textId="77777777" w:rsidTr="002A7622">
        <w:trPr>
          <w:trHeight w:val="454"/>
        </w:trPr>
        <w:tc>
          <w:tcPr>
            <w:tcW w:w="2972" w:type="dxa"/>
            <w:vAlign w:val="center"/>
          </w:tcPr>
          <w:p w14:paraId="35DAA2AE" w14:textId="77777777" w:rsidR="0071788E" w:rsidRDefault="007117C5" w:rsidP="001628A4">
            <w:pPr>
              <w:pStyle w:val="Heading8"/>
              <w:keepNext w:val="0"/>
              <w:jc w:val="left"/>
              <w:rPr>
                <w:rFonts w:asciiTheme="minorHAnsi" w:hAnsiTheme="minorHAnsi" w:cs="Arial"/>
                <w:b w:val="0"/>
                <w:sz w:val="20"/>
              </w:rPr>
            </w:pPr>
            <w:r w:rsidRPr="0033097E">
              <w:rPr>
                <w:rFonts w:asciiTheme="minorHAnsi" w:hAnsiTheme="minorHAnsi" w:cs="Arial"/>
                <w:sz w:val="20"/>
              </w:rPr>
              <w:t>Course Director</w:t>
            </w:r>
            <w:r w:rsidR="00235030" w:rsidRPr="0033097E">
              <w:rPr>
                <w:rFonts w:asciiTheme="minorHAnsi" w:hAnsiTheme="minorHAnsi" w:cs="Arial"/>
                <w:sz w:val="20"/>
              </w:rPr>
              <w:t xml:space="preserve"> Name</w:t>
            </w:r>
            <w:r w:rsidR="002A7622">
              <w:rPr>
                <w:rFonts w:asciiTheme="minorHAnsi" w:hAnsiTheme="minorHAnsi" w:cs="Arial"/>
                <w:b w:val="0"/>
                <w:sz w:val="20"/>
              </w:rPr>
              <w:t xml:space="preserve"> </w:t>
            </w:r>
          </w:p>
          <w:p w14:paraId="55CAF0DC" w14:textId="353B6B3A" w:rsidR="00235030" w:rsidRPr="002A7622" w:rsidRDefault="002A7622" w:rsidP="001628A4">
            <w:pPr>
              <w:pStyle w:val="Heading8"/>
              <w:keepNext w:val="0"/>
              <w:jc w:val="left"/>
              <w:rPr>
                <w:rFonts w:asciiTheme="minorHAnsi" w:hAnsiTheme="minorHAnsi"/>
                <w:b w:val="0"/>
              </w:rPr>
            </w:pPr>
            <w:r>
              <w:rPr>
                <w:rFonts w:asciiTheme="minorHAnsi" w:hAnsiTheme="minorHAnsi" w:cs="Arial"/>
                <w:b w:val="0"/>
                <w:sz w:val="20"/>
              </w:rPr>
              <w:t>delete as app</w:t>
            </w:r>
            <w:r w:rsidR="0071788E">
              <w:rPr>
                <w:rFonts w:asciiTheme="minorHAnsi" w:hAnsiTheme="minorHAnsi" w:cs="Arial"/>
                <w:b w:val="0"/>
                <w:sz w:val="20"/>
              </w:rPr>
              <w:t>r</w:t>
            </w:r>
            <w:r>
              <w:rPr>
                <w:rFonts w:asciiTheme="minorHAnsi" w:hAnsiTheme="minorHAnsi" w:cs="Arial"/>
                <w:b w:val="0"/>
                <w:sz w:val="20"/>
              </w:rPr>
              <w:t>opriate</w:t>
            </w:r>
          </w:p>
        </w:tc>
        <w:tc>
          <w:tcPr>
            <w:tcW w:w="6378" w:type="dxa"/>
            <w:vAlign w:val="center"/>
          </w:tcPr>
          <w:p w14:paraId="6586F95E" w14:textId="79646DA0" w:rsidR="00235030" w:rsidRPr="0033097E" w:rsidRDefault="002A7622" w:rsidP="00DA1081">
            <w:pPr>
              <w:tabs>
                <w:tab w:val="left" w:pos="2448"/>
              </w:tabs>
              <w:rPr>
                <w:rFonts w:asciiTheme="minorHAnsi" w:hAnsiTheme="minorHAnsi" w:cs="Arial"/>
              </w:rPr>
            </w:pPr>
            <w:r>
              <w:rPr>
                <w:rFonts w:asciiTheme="minorHAnsi" w:hAnsiTheme="minorHAnsi" w:cs="Arial"/>
              </w:rPr>
              <w:t xml:space="preserve">BVetMed – Jill Maddison    </w:t>
            </w:r>
            <w:bookmarkStart w:id="0" w:name="_GoBack"/>
            <w:bookmarkEnd w:id="0"/>
          </w:p>
        </w:tc>
      </w:tr>
      <w:tr w:rsidR="00235030" w:rsidRPr="0033097E" w14:paraId="50C3FA92" w14:textId="77777777" w:rsidTr="002A7622">
        <w:trPr>
          <w:trHeight w:val="454"/>
        </w:trPr>
        <w:tc>
          <w:tcPr>
            <w:tcW w:w="2972" w:type="dxa"/>
            <w:tcBorders>
              <w:bottom w:val="single" w:sz="4" w:space="0" w:color="auto"/>
            </w:tcBorders>
            <w:vAlign w:val="center"/>
          </w:tcPr>
          <w:p w14:paraId="19D0923A" w14:textId="77777777" w:rsidR="00235030" w:rsidRPr="0033097E" w:rsidRDefault="00235030" w:rsidP="001628A4">
            <w:pPr>
              <w:pStyle w:val="Heading8"/>
              <w:keepNext w:val="0"/>
              <w:jc w:val="left"/>
              <w:rPr>
                <w:rFonts w:asciiTheme="minorHAnsi" w:hAnsiTheme="minorHAnsi" w:cs="Arial"/>
              </w:rPr>
            </w:pPr>
            <w:r w:rsidRPr="0033097E">
              <w:rPr>
                <w:rFonts w:asciiTheme="minorHAnsi" w:hAnsiTheme="minorHAnsi" w:cs="Arial"/>
                <w:sz w:val="20"/>
              </w:rPr>
              <w:t>Signature</w:t>
            </w:r>
          </w:p>
        </w:tc>
        <w:tc>
          <w:tcPr>
            <w:tcW w:w="6378" w:type="dxa"/>
            <w:tcBorders>
              <w:bottom w:val="single" w:sz="4" w:space="0" w:color="auto"/>
            </w:tcBorders>
            <w:vAlign w:val="center"/>
          </w:tcPr>
          <w:p w14:paraId="718685B2" w14:textId="77777777" w:rsidR="00235030" w:rsidRPr="0033097E" w:rsidRDefault="00235030" w:rsidP="0097417F">
            <w:pPr>
              <w:rPr>
                <w:rFonts w:asciiTheme="minorHAnsi" w:hAnsiTheme="minorHAnsi" w:cs="Arial"/>
              </w:rPr>
            </w:pPr>
          </w:p>
        </w:tc>
      </w:tr>
      <w:tr w:rsidR="007117C5" w:rsidRPr="0033097E" w14:paraId="0B7941E9" w14:textId="77777777" w:rsidTr="002A7622">
        <w:trPr>
          <w:trHeight w:val="454"/>
        </w:trPr>
        <w:tc>
          <w:tcPr>
            <w:tcW w:w="2972" w:type="dxa"/>
            <w:tcBorders>
              <w:bottom w:val="single" w:sz="4" w:space="0" w:color="auto"/>
            </w:tcBorders>
            <w:vAlign w:val="center"/>
          </w:tcPr>
          <w:p w14:paraId="36AD2EEF" w14:textId="48A455D3" w:rsidR="00BC4EEE" w:rsidRPr="00BC4EEE" w:rsidRDefault="00BC4EEE" w:rsidP="00BC4EEE">
            <w:pPr>
              <w:pStyle w:val="Heading8"/>
              <w:jc w:val="left"/>
              <w:rPr>
                <w:rFonts w:asciiTheme="minorHAnsi" w:hAnsiTheme="minorHAnsi" w:cs="Arial"/>
                <w:sz w:val="20"/>
              </w:rPr>
            </w:pPr>
            <w:r w:rsidRPr="00BC4EEE">
              <w:rPr>
                <w:rFonts w:asciiTheme="minorHAnsi" w:hAnsiTheme="minorHAnsi" w:cs="Arial"/>
                <w:sz w:val="20"/>
              </w:rPr>
              <w:t>Required submission date</w:t>
            </w:r>
          </w:p>
          <w:p w14:paraId="09708517" w14:textId="08F7B6AA" w:rsidR="007117C5" w:rsidRPr="00896326" w:rsidRDefault="00DA1081" w:rsidP="005712A8">
            <w:pPr>
              <w:pStyle w:val="Heading8"/>
              <w:keepNext w:val="0"/>
              <w:jc w:val="left"/>
              <w:rPr>
                <w:rFonts w:asciiTheme="minorHAnsi" w:hAnsiTheme="minorHAnsi"/>
              </w:rPr>
            </w:pPr>
            <w:r>
              <w:rPr>
                <w:rFonts w:asciiTheme="minorHAnsi" w:hAnsiTheme="minorHAnsi" w:cs="Arial"/>
                <w:color w:val="FF0000"/>
                <w:sz w:val="20"/>
              </w:rPr>
              <w:t>Monday 11</w:t>
            </w:r>
            <w:r w:rsidR="00896326" w:rsidRPr="00896326">
              <w:rPr>
                <w:rFonts w:asciiTheme="minorHAnsi" w:hAnsiTheme="minorHAnsi" w:cs="Arial"/>
                <w:color w:val="FF0000"/>
                <w:sz w:val="20"/>
                <w:vertAlign w:val="superscript"/>
              </w:rPr>
              <w:t>th</w:t>
            </w:r>
            <w:r w:rsidR="00896326" w:rsidRPr="00896326">
              <w:rPr>
                <w:rFonts w:asciiTheme="minorHAnsi" w:hAnsiTheme="minorHAnsi" w:cs="Arial"/>
                <w:color w:val="FF0000"/>
                <w:sz w:val="20"/>
              </w:rPr>
              <w:t xml:space="preserve"> </w:t>
            </w:r>
            <w:r w:rsidR="00732CCC" w:rsidRPr="00896326">
              <w:rPr>
                <w:rFonts w:asciiTheme="minorHAnsi" w:hAnsiTheme="minorHAnsi" w:cs="Arial"/>
                <w:color w:val="FF0000"/>
                <w:sz w:val="20"/>
              </w:rPr>
              <w:t>January 2021</w:t>
            </w:r>
          </w:p>
        </w:tc>
        <w:tc>
          <w:tcPr>
            <w:tcW w:w="6378" w:type="dxa"/>
            <w:tcBorders>
              <w:bottom w:val="single" w:sz="4" w:space="0" w:color="auto"/>
            </w:tcBorders>
            <w:vAlign w:val="center"/>
          </w:tcPr>
          <w:p w14:paraId="3CAE72DC" w14:textId="64546C3F" w:rsidR="007117C5" w:rsidRPr="00FE050B" w:rsidRDefault="00837E67" w:rsidP="0097417F">
            <w:pPr>
              <w:rPr>
                <w:rFonts w:asciiTheme="minorHAnsi" w:hAnsiTheme="minorHAnsi" w:cs="Arial"/>
              </w:rPr>
            </w:pPr>
            <w:r w:rsidRPr="00837E67">
              <w:rPr>
                <w:rFonts w:asciiTheme="minorHAnsi" w:hAnsiTheme="minorHAnsi" w:cs="Arial"/>
                <w:b/>
              </w:rPr>
              <w:t xml:space="preserve">Date submitted: </w:t>
            </w:r>
          </w:p>
        </w:tc>
      </w:tr>
    </w:tbl>
    <w:p w14:paraId="3D579205" w14:textId="77777777" w:rsidR="00235030" w:rsidRPr="0033097E" w:rsidRDefault="00235030">
      <w:pPr>
        <w:rPr>
          <w:rFonts w:asciiTheme="minorHAnsi" w:hAnsiTheme="minorHAnsi"/>
        </w:rPr>
      </w:pPr>
    </w:p>
    <w:sectPr w:rsidR="00235030" w:rsidRPr="0033097E" w:rsidSect="000810FE">
      <w:pgSz w:w="11906" w:h="16838"/>
      <w:pgMar w:top="1440" w:right="1440" w:bottom="1440"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0801" w14:textId="77777777" w:rsidR="0033097E" w:rsidRDefault="0033097E" w:rsidP="0033097E">
      <w:r>
        <w:separator/>
      </w:r>
    </w:p>
  </w:endnote>
  <w:endnote w:type="continuationSeparator" w:id="0">
    <w:p w14:paraId="220D8D22" w14:textId="77777777" w:rsidR="0033097E" w:rsidRDefault="0033097E" w:rsidP="0033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23560"/>
      <w:docPartObj>
        <w:docPartGallery w:val="Page Numbers (Bottom of Page)"/>
        <w:docPartUnique/>
      </w:docPartObj>
    </w:sdtPr>
    <w:sdtEndPr>
      <w:rPr>
        <w:noProof/>
      </w:rPr>
    </w:sdtEndPr>
    <w:sdtContent>
      <w:p w14:paraId="7F28D631" w14:textId="414BC979" w:rsidR="0033097E" w:rsidRDefault="0033097E" w:rsidP="0004645F">
        <w:pPr>
          <w:pStyle w:val="Footer"/>
          <w:jc w:val="center"/>
        </w:pPr>
        <w:r>
          <w:fldChar w:fldCharType="begin"/>
        </w:r>
        <w:r>
          <w:instrText xml:space="preserve"> PAGE   \* MERGEFORMAT </w:instrText>
        </w:r>
        <w:r>
          <w:fldChar w:fldCharType="separate"/>
        </w:r>
        <w:r w:rsidR="00DA108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7330" w14:textId="77777777" w:rsidR="0033097E" w:rsidRDefault="0033097E" w:rsidP="0033097E">
      <w:r>
        <w:separator/>
      </w:r>
    </w:p>
  </w:footnote>
  <w:footnote w:type="continuationSeparator" w:id="0">
    <w:p w14:paraId="460D0381" w14:textId="77777777" w:rsidR="0033097E" w:rsidRDefault="0033097E" w:rsidP="0033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F3"/>
    <w:multiLevelType w:val="hybridMultilevel"/>
    <w:tmpl w:val="2DDE0D4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12C6B"/>
    <w:multiLevelType w:val="hybridMultilevel"/>
    <w:tmpl w:val="8B8E5E5C"/>
    <w:lvl w:ilvl="0" w:tplc="BFA843DA">
      <w:start w:val="1"/>
      <w:numFmt w:val="lowerRoman"/>
      <w:lvlText w:val="%1."/>
      <w:lvlJc w:val="left"/>
      <w:pPr>
        <w:ind w:left="896" w:hanging="720"/>
      </w:pPr>
      <w:rPr>
        <w:rFonts w:cs="Palatino Linotype"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 w15:restartNumberingAfterBreak="0">
    <w:nsid w:val="0D937CC7"/>
    <w:multiLevelType w:val="multilevel"/>
    <w:tmpl w:val="47B44D3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40A1E"/>
    <w:multiLevelType w:val="hybridMultilevel"/>
    <w:tmpl w:val="95C4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6688"/>
    <w:multiLevelType w:val="hybridMultilevel"/>
    <w:tmpl w:val="603C7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9" w15:restartNumberingAfterBreak="0">
    <w:nsid w:val="2F63158B"/>
    <w:multiLevelType w:val="hybridMultilevel"/>
    <w:tmpl w:val="8C5C3C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926D82"/>
    <w:multiLevelType w:val="hybridMultilevel"/>
    <w:tmpl w:val="29DAFA70"/>
    <w:lvl w:ilvl="0" w:tplc="2C10F14A">
      <w:start w:val="4"/>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F3797"/>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22317"/>
    <w:multiLevelType w:val="hybridMultilevel"/>
    <w:tmpl w:val="C7D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35DB5"/>
    <w:multiLevelType w:val="hybridMultilevel"/>
    <w:tmpl w:val="51523DB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num w:numId="1">
    <w:abstractNumId w:val="7"/>
  </w:num>
  <w:num w:numId="2">
    <w:abstractNumId w:val="12"/>
  </w:num>
  <w:num w:numId="3">
    <w:abstractNumId w:val="13"/>
  </w:num>
  <w:num w:numId="4">
    <w:abstractNumId w:val="15"/>
  </w:num>
  <w:num w:numId="5">
    <w:abstractNumId w:val="2"/>
  </w:num>
  <w:num w:numId="6">
    <w:abstractNumId w:val="0"/>
  </w:num>
  <w:num w:numId="7">
    <w:abstractNumId w:val="10"/>
  </w:num>
  <w:num w:numId="8">
    <w:abstractNumId w:val="14"/>
  </w:num>
  <w:num w:numId="9">
    <w:abstractNumId w:val="8"/>
  </w:num>
  <w:num w:numId="10">
    <w:abstractNumId w:val="16"/>
  </w:num>
  <w:num w:numId="11">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4"/>
  </w:num>
  <w:num w:numId="15">
    <w:abstractNumId w:val="11"/>
  </w:num>
  <w:num w:numId="16">
    <w:abstractNumId w:val="9"/>
  </w:num>
  <w:num w:numId="17">
    <w:abstractNumId w:val="8"/>
  </w:num>
  <w:num w:numId="18">
    <w:abstractNumId w:val="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353B0"/>
    <w:rsid w:val="0004645F"/>
    <w:rsid w:val="00053627"/>
    <w:rsid w:val="00071DDB"/>
    <w:rsid w:val="000810FE"/>
    <w:rsid w:val="000B1062"/>
    <w:rsid w:val="000C7279"/>
    <w:rsid w:val="000F4185"/>
    <w:rsid w:val="00103678"/>
    <w:rsid w:val="00106B53"/>
    <w:rsid w:val="00120C5D"/>
    <w:rsid w:val="001312C9"/>
    <w:rsid w:val="00135033"/>
    <w:rsid w:val="00156319"/>
    <w:rsid w:val="00156EA9"/>
    <w:rsid w:val="001628A4"/>
    <w:rsid w:val="001A3E99"/>
    <w:rsid w:val="001C5F55"/>
    <w:rsid w:val="001F4905"/>
    <w:rsid w:val="002029F2"/>
    <w:rsid w:val="00212A28"/>
    <w:rsid w:val="00231C12"/>
    <w:rsid w:val="00235030"/>
    <w:rsid w:val="00273BC3"/>
    <w:rsid w:val="002868D7"/>
    <w:rsid w:val="002A7622"/>
    <w:rsid w:val="002E257B"/>
    <w:rsid w:val="00310641"/>
    <w:rsid w:val="0033097E"/>
    <w:rsid w:val="00333B49"/>
    <w:rsid w:val="00365C19"/>
    <w:rsid w:val="003729FF"/>
    <w:rsid w:val="003846A5"/>
    <w:rsid w:val="00397785"/>
    <w:rsid w:val="003B4F65"/>
    <w:rsid w:val="003C47D0"/>
    <w:rsid w:val="003E1237"/>
    <w:rsid w:val="003F3218"/>
    <w:rsid w:val="0045582C"/>
    <w:rsid w:val="00457B90"/>
    <w:rsid w:val="00476840"/>
    <w:rsid w:val="004E5A67"/>
    <w:rsid w:val="004E7F89"/>
    <w:rsid w:val="005712A8"/>
    <w:rsid w:val="005747D5"/>
    <w:rsid w:val="005930EE"/>
    <w:rsid w:val="00594316"/>
    <w:rsid w:val="00594BA7"/>
    <w:rsid w:val="005D28A6"/>
    <w:rsid w:val="005F3268"/>
    <w:rsid w:val="006036F9"/>
    <w:rsid w:val="00603EB5"/>
    <w:rsid w:val="00603F71"/>
    <w:rsid w:val="00607A2A"/>
    <w:rsid w:val="00634F60"/>
    <w:rsid w:val="006611D5"/>
    <w:rsid w:val="00686A00"/>
    <w:rsid w:val="00697BAD"/>
    <w:rsid w:val="006A3C3D"/>
    <w:rsid w:val="006F258E"/>
    <w:rsid w:val="00706AEA"/>
    <w:rsid w:val="007117C5"/>
    <w:rsid w:val="0071788E"/>
    <w:rsid w:val="00727AB8"/>
    <w:rsid w:val="00732CCC"/>
    <w:rsid w:val="007834EF"/>
    <w:rsid w:val="00793917"/>
    <w:rsid w:val="007973C1"/>
    <w:rsid w:val="007C2D56"/>
    <w:rsid w:val="008117F5"/>
    <w:rsid w:val="00832FF8"/>
    <w:rsid w:val="00836C84"/>
    <w:rsid w:val="00837E67"/>
    <w:rsid w:val="00842CBD"/>
    <w:rsid w:val="00896326"/>
    <w:rsid w:val="008C006E"/>
    <w:rsid w:val="008C2D11"/>
    <w:rsid w:val="0090536B"/>
    <w:rsid w:val="00924F5D"/>
    <w:rsid w:val="009646B3"/>
    <w:rsid w:val="009A0E18"/>
    <w:rsid w:val="00A259C8"/>
    <w:rsid w:val="00A32CE9"/>
    <w:rsid w:val="00A3449F"/>
    <w:rsid w:val="00A605A6"/>
    <w:rsid w:val="00A906E6"/>
    <w:rsid w:val="00AB7BEC"/>
    <w:rsid w:val="00AF15A6"/>
    <w:rsid w:val="00B11A3D"/>
    <w:rsid w:val="00B31E6C"/>
    <w:rsid w:val="00B718F0"/>
    <w:rsid w:val="00BB477B"/>
    <w:rsid w:val="00BC31D7"/>
    <w:rsid w:val="00BC4EEE"/>
    <w:rsid w:val="00C045A2"/>
    <w:rsid w:val="00C05EE6"/>
    <w:rsid w:val="00C46EE0"/>
    <w:rsid w:val="00C5329A"/>
    <w:rsid w:val="00C95F33"/>
    <w:rsid w:val="00CA470F"/>
    <w:rsid w:val="00CB3BBA"/>
    <w:rsid w:val="00CE6FE9"/>
    <w:rsid w:val="00CF04F2"/>
    <w:rsid w:val="00D065DA"/>
    <w:rsid w:val="00D1561C"/>
    <w:rsid w:val="00D50945"/>
    <w:rsid w:val="00D73BE6"/>
    <w:rsid w:val="00D8756A"/>
    <w:rsid w:val="00DA1081"/>
    <w:rsid w:val="00DC00E2"/>
    <w:rsid w:val="00DC25C4"/>
    <w:rsid w:val="00DC50CA"/>
    <w:rsid w:val="00DD3509"/>
    <w:rsid w:val="00DF1E68"/>
    <w:rsid w:val="00E20F11"/>
    <w:rsid w:val="00E347CE"/>
    <w:rsid w:val="00EB5540"/>
    <w:rsid w:val="00EC2F8B"/>
    <w:rsid w:val="00EC3539"/>
    <w:rsid w:val="00F1251D"/>
    <w:rsid w:val="00F321CD"/>
    <w:rsid w:val="00F3575C"/>
    <w:rsid w:val="00F36ABC"/>
    <w:rsid w:val="00F40C78"/>
    <w:rsid w:val="00F52464"/>
    <w:rsid w:val="00F54E93"/>
    <w:rsid w:val="00F6662F"/>
    <w:rsid w:val="00F852C6"/>
    <w:rsid w:val="00F960B4"/>
    <w:rsid w:val="00FE050B"/>
    <w:rsid w:val="00FE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77B3"/>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character" w:styleId="CommentReference">
    <w:name w:val="annotation reference"/>
    <w:basedOn w:val="DefaultParagraphFont"/>
    <w:unhideWhenUsed/>
    <w:rsid w:val="0045582C"/>
    <w:rPr>
      <w:sz w:val="16"/>
      <w:szCs w:val="16"/>
    </w:rPr>
  </w:style>
  <w:style w:type="paragraph" w:styleId="CommentText">
    <w:name w:val="annotation text"/>
    <w:basedOn w:val="Normal"/>
    <w:link w:val="CommentTextChar"/>
    <w:unhideWhenUsed/>
    <w:rsid w:val="0045582C"/>
  </w:style>
  <w:style w:type="character" w:customStyle="1" w:styleId="CommentTextChar">
    <w:name w:val="Comment Text Char"/>
    <w:basedOn w:val="DefaultParagraphFont"/>
    <w:link w:val="CommentText"/>
    <w:rsid w:val="004558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5582C"/>
    <w:rPr>
      <w:b/>
      <w:bCs/>
    </w:rPr>
  </w:style>
  <w:style w:type="character" w:customStyle="1" w:styleId="CommentSubjectChar">
    <w:name w:val="Comment Subject Char"/>
    <w:basedOn w:val="CommentTextChar"/>
    <w:link w:val="CommentSubject"/>
    <w:uiPriority w:val="99"/>
    <w:semiHidden/>
    <w:rsid w:val="0045582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55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2C"/>
    <w:rPr>
      <w:rFonts w:ascii="Segoe UI" w:eastAsia="Times New Roman" w:hAnsi="Segoe UI" w:cs="Segoe UI"/>
      <w:sz w:val="18"/>
      <w:szCs w:val="18"/>
    </w:rPr>
  </w:style>
  <w:style w:type="paragraph" w:customStyle="1" w:styleId="Default">
    <w:name w:val="Default"/>
    <w:rsid w:val="00FE293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231C12"/>
    <w:pPr>
      <w:ind w:left="720"/>
      <w:contextualSpacing/>
    </w:pPr>
  </w:style>
  <w:style w:type="paragraph" w:styleId="Header">
    <w:name w:val="header"/>
    <w:basedOn w:val="Normal"/>
    <w:link w:val="HeaderChar"/>
    <w:uiPriority w:val="99"/>
    <w:unhideWhenUsed/>
    <w:rsid w:val="0033097E"/>
    <w:pPr>
      <w:tabs>
        <w:tab w:val="center" w:pos="4513"/>
        <w:tab w:val="right" w:pos="9026"/>
      </w:tabs>
    </w:pPr>
  </w:style>
  <w:style w:type="character" w:customStyle="1" w:styleId="HeaderChar">
    <w:name w:val="Header Char"/>
    <w:basedOn w:val="DefaultParagraphFont"/>
    <w:link w:val="Header"/>
    <w:uiPriority w:val="99"/>
    <w:rsid w:val="0033097E"/>
    <w:rPr>
      <w:rFonts w:ascii="Arial" w:eastAsia="Times New Roman" w:hAnsi="Arial" w:cs="Times New Roman"/>
      <w:sz w:val="20"/>
      <w:szCs w:val="20"/>
    </w:rPr>
  </w:style>
  <w:style w:type="paragraph" w:styleId="Footer">
    <w:name w:val="footer"/>
    <w:basedOn w:val="Normal"/>
    <w:link w:val="FooterChar"/>
    <w:uiPriority w:val="99"/>
    <w:unhideWhenUsed/>
    <w:rsid w:val="0033097E"/>
    <w:pPr>
      <w:tabs>
        <w:tab w:val="center" w:pos="4513"/>
        <w:tab w:val="right" w:pos="9026"/>
      </w:tabs>
    </w:pPr>
  </w:style>
  <w:style w:type="character" w:customStyle="1" w:styleId="FooterChar">
    <w:name w:val="Footer Char"/>
    <w:basedOn w:val="DefaultParagraphFont"/>
    <w:link w:val="Footer"/>
    <w:uiPriority w:val="99"/>
    <w:rsid w:val="0033097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106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5852">
      <w:bodyDiv w:val="1"/>
      <w:marLeft w:val="0"/>
      <w:marRight w:val="0"/>
      <w:marTop w:val="0"/>
      <w:marBottom w:val="0"/>
      <w:divBdr>
        <w:top w:val="none" w:sz="0" w:space="0" w:color="auto"/>
        <w:left w:val="none" w:sz="0" w:space="0" w:color="auto"/>
        <w:bottom w:val="none" w:sz="0" w:space="0" w:color="auto"/>
        <w:right w:val="none" w:sz="0" w:space="0" w:color="auto"/>
      </w:divBdr>
    </w:div>
    <w:div w:id="626549937">
      <w:bodyDiv w:val="1"/>
      <w:marLeft w:val="0"/>
      <w:marRight w:val="0"/>
      <w:marTop w:val="0"/>
      <w:marBottom w:val="0"/>
      <w:divBdr>
        <w:top w:val="none" w:sz="0" w:space="0" w:color="auto"/>
        <w:left w:val="none" w:sz="0" w:space="0" w:color="auto"/>
        <w:bottom w:val="none" w:sz="0" w:space="0" w:color="auto"/>
        <w:right w:val="none" w:sz="0" w:space="0" w:color="auto"/>
      </w:divBdr>
    </w:div>
    <w:div w:id="669798212">
      <w:bodyDiv w:val="1"/>
      <w:marLeft w:val="0"/>
      <w:marRight w:val="0"/>
      <w:marTop w:val="0"/>
      <w:marBottom w:val="0"/>
      <w:divBdr>
        <w:top w:val="none" w:sz="0" w:space="0" w:color="auto"/>
        <w:left w:val="none" w:sz="0" w:space="0" w:color="auto"/>
        <w:bottom w:val="none" w:sz="0" w:space="0" w:color="auto"/>
        <w:right w:val="none" w:sz="0" w:space="0" w:color="auto"/>
      </w:divBdr>
    </w:div>
    <w:div w:id="866603024">
      <w:bodyDiv w:val="1"/>
      <w:marLeft w:val="0"/>
      <w:marRight w:val="0"/>
      <w:marTop w:val="0"/>
      <w:marBottom w:val="0"/>
      <w:divBdr>
        <w:top w:val="none" w:sz="0" w:space="0" w:color="auto"/>
        <w:left w:val="none" w:sz="0" w:space="0" w:color="auto"/>
        <w:bottom w:val="none" w:sz="0" w:space="0" w:color="auto"/>
        <w:right w:val="none" w:sz="0" w:space="0" w:color="auto"/>
      </w:divBdr>
    </w:div>
    <w:div w:id="940648704">
      <w:bodyDiv w:val="1"/>
      <w:marLeft w:val="0"/>
      <w:marRight w:val="0"/>
      <w:marTop w:val="0"/>
      <w:marBottom w:val="0"/>
      <w:divBdr>
        <w:top w:val="none" w:sz="0" w:space="0" w:color="auto"/>
        <w:left w:val="none" w:sz="0" w:space="0" w:color="auto"/>
        <w:bottom w:val="none" w:sz="0" w:space="0" w:color="auto"/>
        <w:right w:val="none" w:sz="0" w:space="0" w:color="auto"/>
      </w:divBdr>
    </w:div>
    <w:div w:id="977342784">
      <w:bodyDiv w:val="1"/>
      <w:marLeft w:val="0"/>
      <w:marRight w:val="0"/>
      <w:marTop w:val="0"/>
      <w:marBottom w:val="0"/>
      <w:divBdr>
        <w:top w:val="none" w:sz="0" w:space="0" w:color="auto"/>
        <w:left w:val="none" w:sz="0" w:space="0" w:color="auto"/>
        <w:bottom w:val="none" w:sz="0" w:space="0" w:color="auto"/>
        <w:right w:val="none" w:sz="0" w:space="0" w:color="auto"/>
      </w:divBdr>
    </w:div>
    <w:div w:id="1251809933">
      <w:bodyDiv w:val="1"/>
      <w:marLeft w:val="0"/>
      <w:marRight w:val="0"/>
      <w:marTop w:val="0"/>
      <w:marBottom w:val="0"/>
      <w:divBdr>
        <w:top w:val="none" w:sz="0" w:space="0" w:color="auto"/>
        <w:left w:val="none" w:sz="0" w:space="0" w:color="auto"/>
        <w:bottom w:val="none" w:sz="0" w:space="0" w:color="auto"/>
        <w:right w:val="none" w:sz="0" w:space="0" w:color="auto"/>
      </w:divBdr>
    </w:div>
    <w:div w:id="1364206853">
      <w:bodyDiv w:val="1"/>
      <w:marLeft w:val="0"/>
      <w:marRight w:val="0"/>
      <w:marTop w:val="0"/>
      <w:marBottom w:val="0"/>
      <w:divBdr>
        <w:top w:val="none" w:sz="0" w:space="0" w:color="auto"/>
        <w:left w:val="none" w:sz="0" w:space="0" w:color="auto"/>
        <w:bottom w:val="none" w:sz="0" w:space="0" w:color="auto"/>
        <w:right w:val="none" w:sz="0" w:space="0" w:color="auto"/>
      </w:divBdr>
    </w:div>
    <w:div w:id="1397050818">
      <w:bodyDiv w:val="1"/>
      <w:marLeft w:val="0"/>
      <w:marRight w:val="0"/>
      <w:marTop w:val="0"/>
      <w:marBottom w:val="0"/>
      <w:divBdr>
        <w:top w:val="none" w:sz="0" w:space="0" w:color="auto"/>
        <w:left w:val="none" w:sz="0" w:space="0" w:color="auto"/>
        <w:bottom w:val="none" w:sz="0" w:space="0" w:color="auto"/>
        <w:right w:val="none" w:sz="0" w:space="0" w:color="auto"/>
      </w:divBdr>
    </w:div>
    <w:div w:id="1950771690">
      <w:bodyDiv w:val="1"/>
      <w:marLeft w:val="0"/>
      <w:marRight w:val="0"/>
      <w:marTop w:val="0"/>
      <w:marBottom w:val="0"/>
      <w:divBdr>
        <w:top w:val="none" w:sz="0" w:space="0" w:color="auto"/>
        <w:left w:val="none" w:sz="0" w:space="0" w:color="auto"/>
        <w:bottom w:val="none" w:sz="0" w:space="0" w:color="auto"/>
        <w:right w:val="none" w:sz="0" w:space="0" w:color="auto"/>
      </w:divBdr>
    </w:div>
    <w:div w:id="20903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annual-quality-improvement-reports.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ranet.rvc.ac.uk/professional-services/academic-registry/academic-quality/course-statistics.cfm" TargetMode="External"/><Relationship Id="rId4" Type="http://schemas.openxmlformats.org/officeDocument/2006/relationships/webSettings" Target="webSettings.xml"/><Relationship Id="rId9" Type="http://schemas.openxmlformats.org/officeDocument/2006/relationships/hyperlink" Target="http://www.rvc.ac.uk/about/the-rvc/academic-quality-regulations-procedures/monitoring-and-review-of-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7</cp:revision>
  <dcterms:created xsi:type="dcterms:W3CDTF">2020-06-24T14:39:00Z</dcterms:created>
  <dcterms:modified xsi:type="dcterms:W3CDTF">2020-07-20T20:49:00Z</dcterms:modified>
</cp:coreProperties>
</file>